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A6635"/>
          <w:sz w:val="36"/>
          <w:szCs w:val="36"/>
        </w:rPr>
        <w:t xml:space="preserve">SAS INVESTINY</w:t>
      </w:r>
    </w:p>
    <w:p>
      <w:pPr>
        <w:spacing w:after="80"/>
        <w:jc w:val="center"/>
      </w:pPr>
      <w:r>
        <w:rPr>
          <w:rFonts w:ascii="Arial" w:cs="Arial" w:eastAsia="Arial" w:hAnsi="Arial"/>
          <w:b/>
          <w:bCs/>
          <w:color w:val="0E1D14"/>
          <w:sz w:val="26"/>
          <w:szCs w:val="26"/>
        </w:rPr>
        <w:t xml:space="preserve">CONTRAT DE MISE À DISPOSITION DE TERRAIN</w:t>
      </w:r>
    </w:p>
    <w:p>
      <w:pPr>
        <w:spacing w:after="400"/>
        <w:jc w:val="center"/>
      </w:pPr>
      <w:r>
        <w:rPr>
          <w:rFonts w:ascii="Arial" w:cs="Arial" w:eastAsia="Arial" w:hAnsi="Arial"/>
          <w:color w:val="C8942A"/>
          <w:sz w:val="22"/>
          <w:szCs w:val="22"/>
        </w:rPr>
        <w:t xml:space="preserve">Studio Dracula — Formule « J'ai un jardin »</w:t>
      </w:r>
    </w:p>
    <w:p>
      <w:pPr>
        <w:spacing w:before="280" w:after="120"/>
      </w:pPr>
      <w:r>
        <w:rPr>
          <w:rFonts w:ascii="Arial" w:cs="Arial" w:eastAsia="Arial" w:hAnsi="Arial"/>
          <w:b/>
          <w:bCs/>
          <w:color w:val="0E1D14"/>
          <w:sz w:val="24"/>
          <w:szCs w:val="24"/>
        </w:rPr>
        <w:t xml:space="preserve">ENTRE LES SOUSSIGNÉS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Société</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SAS Investiny</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Siège social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Lieu dit La Bénerie · 91470 Limours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Représentée par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M. Lucian Guéritée, Président</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Contact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contact@dracula.lu · +33 6 28 93 04 40</w:t>
            </w:r>
          </w:p>
        </w:tc>
      </w:tr>
    </w:tbl>
    <w:p>
      <w:pPr>
        <w:spacing w:before="80"/>
      </w:pPr>
      <w:r>
        <w:t xml:space="preserve"/>
      </w:r>
    </w:p>
    <w:p>
      <w:pPr>
        <w:spacing w:before="60" w:after="60"/>
        <w:jc w:val="both"/>
      </w:pPr>
      <w:r>
        <w:rPr>
          <w:rFonts w:ascii="Arial" w:cs="Arial" w:eastAsia="Arial" w:hAnsi="Arial"/>
          <w:b/>
          <w:bCs/>
          <w:color w:val="0E1D14"/>
          <w:sz w:val="20"/>
          <w:szCs w:val="20"/>
        </w:rPr>
        <w:t xml:space="preserve">Ci-après dénommée « INVESTINY »</w:t>
      </w:r>
    </w:p>
    <w:p>
      <w:pPr>
        <w:spacing w:before="80"/>
      </w:pPr>
      <w:r>
        <w:t xml:space="preserve"/>
      </w:r>
    </w:p>
    <w:p>
      <w:pPr>
        <w:spacing w:before="60" w:after="60"/>
        <w:jc w:val="both"/>
      </w:pPr>
      <w:r>
        <w:rPr>
          <w:rFonts w:ascii="Arial" w:cs="Arial" w:eastAsia="Arial" w:hAnsi="Arial"/>
          <w:b w:val="false"/>
          <w:bCs w:val="false"/>
          <w:color w:val="0E1D14"/>
          <w:sz w:val="20"/>
          <w:szCs w:val="20"/>
        </w:rPr>
        <w:t xml:space="preserve">ET</w:t>
      </w:r>
    </w:p>
    <w:p>
      <w:pPr>
        <w:spacing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Nom / Prénom</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Adresse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Code postal / Ville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Téléphone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Email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Adresse du terrain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bl>
    <w:p>
      <w:pPr>
        <w:spacing w:before="80"/>
      </w:pPr>
      <w:r>
        <w:t xml:space="preserve"/>
      </w:r>
    </w:p>
    <w:p>
      <w:pPr>
        <w:spacing w:before="60" w:after="60"/>
        <w:jc w:val="both"/>
      </w:pPr>
      <w:r>
        <w:rPr>
          <w:rFonts w:ascii="Arial" w:cs="Arial" w:eastAsia="Arial" w:hAnsi="Arial"/>
          <w:b/>
          <w:bCs/>
          <w:color w:val="0E1D14"/>
          <w:sz w:val="20"/>
          <w:szCs w:val="20"/>
        </w:rPr>
        <w:t xml:space="preserve">Ci-après dénommé(e) « LE PROPRIÉTAIRE »</w:t>
      </w:r>
    </w:p>
    <w:p>
      <w:pPr>
        <w:spacing w:before="80"/>
      </w:pPr>
      <w:r>
        <w:t xml:space="preserve"/>
      </w:r>
    </w:p>
    <w:p>
      <w:pPr>
        <w:spacing w:before="60" w:after="60"/>
        <w:jc w:val="both"/>
      </w:pPr>
      <w:r>
        <w:rPr>
          <w:rFonts w:ascii="Arial" w:cs="Arial" w:eastAsia="Arial" w:hAnsi="Arial"/>
          <w:b w:val="false"/>
          <w:bCs w:val="false"/>
          <w:color w:val="0E1D14"/>
          <w:sz w:val="20"/>
          <w:szCs w:val="20"/>
        </w:rPr>
        <w:t xml:space="preserve">Il a été convenu ce qui suit :</w:t>
      </w:r>
    </w:p>
    <w:p>
      <w:r>
        <w:br w:type="page"/>
      </w:r>
    </w:p>
    <w:p>
      <w:pPr>
        <w:pBdr>
          <w:bottom w:val="single" w:color="1A6635" w:sz="6" w:space="4"/>
        </w:pBdr>
        <w:spacing w:before="360" w:after="140"/>
      </w:pPr>
      <w:r>
        <w:rPr>
          <w:rFonts w:ascii="Arial" w:cs="Arial" w:eastAsia="Arial" w:hAnsi="Arial"/>
          <w:b/>
          <w:bCs/>
          <w:color w:val="1A6635"/>
          <w:sz w:val="28"/>
          <w:szCs w:val="28"/>
        </w:rPr>
        <w:t xml:space="preserve">ARTICLE 1 — OBJET</w:t>
      </w:r>
    </w:p>
    <w:p>
      <w:pPr>
        <w:spacing w:before="60" w:after="60"/>
        <w:jc w:val="both"/>
      </w:pPr>
      <w:r>
        <w:rPr>
          <w:rFonts w:ascii="Arial" w:cs="Arial" w:eastAsia="Arial" w:hAnsi="Arial"/>
          <w:b w:val="false"/>
          <w:bCs w:val="false"/>
          <w:color w:val="0E1D14"/>
          <w:sz w:val="20"/>
          <w:szCs w:val="20"/>
        </w:rPr>
        <w:t xml:space="preserve">LE PROPRIÉTAIRE met à disposition d'INVESTINY une partie de son terrain privé pour l'installation et l'exploitation d'un Studio Dracula modulaire (19,2 m², 8m × 2,40m, certifié ISO 45001/14001/9001, fabriqué en Europe), destiné à la location saisonnière étudiante, en contrepartie d'une indemnité mensuelle garantie.</w:t>
      </w:r>
    </w:p>
    <w:p>
      <w:pPr>
        <w:pBdr>
          <w:bottom w:val="single" w:color="1A6635" w:sz="6" w:space="4"/>
        </w:pBdr>
        <w:spacing w:before="360" w:after="140"/>
      </w:pPr>
      <w:r>
        <w:rPr>
          <w:rFonts w:ascii="Arial" w:cs="Arial" w:eastAsia="Arial" w:hAnsi="Arial"/>
          <w:b/>
          <w:bCs/>
          <w:color w:val="1A6635"/>
          <w:sz w:val="28"/>
          <w:szCs w:val="28"/>
        </w:rPr>
        <w:t xml:space="preserve">ARTICLE 2 — TERRAIN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Adresse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Superficie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Environ _______ m²</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Emplacement précis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bl>
    <w:p>
      <w:pPr>
        <w:spacing w:before="80"/>
      </w:pPr>
      <w:r>
        <w:t xml:space="preserve"/>
      </w:r>
    </w:p>
    <w:p>
      <w:pPr>
        <w:spacing w:before="60" w:after="60"/>
        <w:jc w:val="both"/>
      </w:pPr>
      <w:r>
        <w:rPr>
          <w:rFonts w:ascii="Arial" w:cs="Arial" w:eastAsia="Arial" w:hAnsi="Arial"/>
          <w:b w:val="false"/>
          <w:bCs w:val="false"/>
          <w:color w:val="0E1D14"/>
          <w:sz w:val="20"/>
          <w:szCs w:val="20"/>
        </w:rPr>
        <w:t xml:space="preserve">LE PROPRIÉTAIRE garantit être seul propriétaire et l'absence de tout droit de tiers faisant obstacle au présent contrat.</w:t>
      </w:r>
    </w:p>
    <w:p>
      <w:pPr>
        <w:pBdr>
          <w:bottom w:val="single" w:color="1A6635" w:sz="6" w:space="4"/>
        </w:pBdr>
        <w:spacing w:before="360" w:after="140"/>
      </w:pPr>
      <w:r>
        <w:rPr>
          <w:rFonts w:ascii="Arial" w:cs="Arial" w:eastAsia="Arial" w:hAnsi="Arial"/>
          <w:b/>
          <w:bCs/>
          <w:color w:val="1A6635"/>
          <w:sz w:val="28"/>
          <w:szCs w:val="28"/>
        </w:rPr>
        <w:t xml:space="preserve">ARTICLE 3 — DURÉE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Durée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10 (dix) ans à compter de la date d'installation effective</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Date d'installation prévue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Date d'échéance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w:t>
            </w:r>
          </w:p>
        </w:tc>
      </w:tr>
    </w:tbl>
    <w:p>
      <w:pPr>
        <w:spacing w:before="80"/>
      </w:pPr>
      <w:r>
        <w:t xml:space="preserve"/>
      </w:r>
    </w:p>
    <w:p>
      <w:pPr>
        <w:spacing w:before="60" w:after="60"/>
        <w:jc w:val="both"/>
      </w:pPr>
      <w:r>
        <w:rPr>
          <w:rFonts w:ascii="Arial" w:cs="Arial" w:eastAsia="Arial" w:hAnsi="Arial"/>
          <w:b w:val="false"/>
          <w:bCs w:val="false"/>
          <w:color w:val="0E1D14"/>
          <w:sz w:val="20"/>
          <w:szCs w:val="20"/>
        </w:rPr>
        <w:t xml:space="preserve">À l'échéance, INVESTINY procède au retrait du studio dans les 60 jours, sauf accord de renouvellement ou exercice de l'option de transfert (Article 8).</w:t>
      </w:r>
    </w:p>
    <w:p>
      <w:pPr>
        <w:pBdr>
          <w:bottom w:val="single" w:color="1A6635" w:sz="6" w:space="4"/>
        </w:pBdr>
        <w:spacing w:before="360" w:after="140"/>
      </w:pPr>
      <w:r>
        <w:rPr>
          <w:rFonts w:ascii="Arial" w:cs="Arial" w:eastAsia="Arial" w:hAnsi="Arial"/>
          <w:b/>
          <w:bCs/>
          <w:color w:val="1A6635"/>
          <w:sz w:val="28"/>
          <w:szCs w:val="28"/>
        </w:rPr>
        <w:t xml:space="preserve">ARTICLE 4 — INDEMNITÉ MENSUELLE GARANTIE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Indemnité mensuelle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250 € (deux cent cinquante euros) TTC</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Période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9 mois/an (hors juillet, août, septembre)</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Indemnité annuelle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2 250 €</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Total garanti 10 ans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22 500 € (vingt-deux mille cinq cents euros)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Versement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Virement bancaire — 30 jours après 1er loyer étudiant encaissé</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Indexation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IRL (Indice de Référence des Loyers) à chaque anniversaire</w:t>
            </w:r>
          </w:p>
        </w:tc>
      </w:tr>
    </w:tbl>
    <w:p>
      <w:pPr>
        <w:pBdr>
          <w:bottom w:val="single" w:color="1A6635" w:sz="6" w:space="4"/>
        </w:pBdr>
        <w:spacing w:before="360" w:after="140"/>
      </w:pPr>
      <w:r>
        <w:rPr>
          <w:rFonts w:ascii="Arial" w:cs="Arial" w:eastAsia="Arial" w:hAnsi="Arial"/>
          <w:b/>
          <w:bCs/>
          <w:color w:val="1A6635"/>
          <w:sz w:val="28"/>
          <w:szCs w:val="28"/>
        </w:rPr>
        <w:t xml:space="preserve">ARTICLE 5 — PÉRIODE ESTIVALE LIBRE</w:t>
      </w:r>
    </w:p>
    <w:p>
      <w:pPr>
        <w:spacing w:before="60" w:after="60"/>
        <w:jc w:val="both"/>
      </w:pPr>
      <w:r>
        <w:rPr>
          <w:rFonts w:ascii="Arial" w:cs="Arial" w:eastAsia="Arial" w:hAnsi="Arial"/>
          <w:b w:val="false"/>
          <w:bCs w:val="false"/>
          <w:color w:val="0E1D14"/>
          <w:sz w:val="20"/>
          <w:szCs w:val="20"/>
        </w:rPr>
        <w:t xml:space="preserve">Juillet, août et septembre sont libres pour LE PROPRIÉTAIRE chaque année. Il peut utiliser le studio à titre personnel, le louer via Airbnb, HomeExchange ou autre, ou le laisser vacant. INVESTINY ne perçoit aucune part des revenus générés durant cette période.</w:t>
      </w:r>
    </w:p>
    <w:p>
      <w:pPr>
        <w:pBdr>
          <w:bottom w:val="single" w:color="1A6635" w:sz="6" w:space="4"/>
        </w:pBdr>
        <w:spacing w:before="360" w:after="140"/>
      </w:pPr>
      <w:r>
        <w:rPr>
          <w:rFonts w:ascii="Arial" w:cs="Arial" w:eastAsia="Arial" w:hAnsi="Arial"/>
          <w:b/>
          <w:bCs/>
          <w:color w:val="1A6635"/>
          <w:sz w:val="28"/>
          <w:szCs w:val="28"/>
        </w:rPr>
        <w:t xml:space="preserve">ARTICLE 6 — OBLIGATIONS D'INVESTINY</w:t>
      </w:r>
    </w:p>
    <w:p>
      <w:pPr>
        <w:spacing w:before="200" w:after="80"/>
      </w:pPr>
      <w:r>
        <w:rPr>
          <w:rFonts w:ascii="Arial" w:cs="Arial" w:eastAsia="Arial" w:hAnsi="Arial"/>
          <w:b/>
          <w:bCs/>
          <w:color w:val="1A6635"/>
          <w:sz w:val="22"/>
          <w:szCs w:val="22"/>
        </w:rPr>
        <w:t xml:space="preserve">6.1 Démarches et installation</w:t>
      </w:r>
    </w:p>
    <w:p>
      <w:pPr>
        <w:spacing w:before="60" w:after="60"/>
        <w:jc w:val="both"/>
      </w:pPr>
      <w:r>
        <w:rPr>
          <w:rFonts w:ascii="Arial" w:cs="Arial" w:eastAsia="Arial" w:hAnsi="Arial"/>
          <w:b w:val="false"/>
          <w:bCs w:val="false"/>
          <w:color w:val="0E1D14"/>
          <w:sz w:val="20"/>
          <w:szCs w:val="20"/>
        </w:rPr>
        <w:t xml:space="preserve">INVESTINY coordonne et prend en charge :</w:t>
      </w:r>
    </w:p>
    <w:p>
      <w:pPr>
        <w:pStyle w:val="ListParagraph"/>
        <w:numPr>
          <w:ilvl w:val="0"/>
          <w:numId w:val="2"/>
        </w:numPr>
        <w:spacing w:before="40" w:after="40"/>
      </w:pPr>
      <w:r>
        <w:rPr>
          <w:rFonts w:ascii="Arial" w:cs="Arial" w:eastAsia="Arial" w:hAnsi="Arial"/>
          <w:color w:val="0E1D14"/>
          <w:sz w:val="20"/>
          <w:szCs w:val="20"/>
        </w:rPr>
        <w:t xml:space="preserve">Déclaration préalable en mairie et suivi du dossier</w:t>
      </w:r>
    </w:p>
    <w:p>
      <w:pPr>
        <w:pStyle w:val="ListParagraph"/>
        <w:numPr>
          <w:ilvl w:val="0"/>
          <w:numId w:val="2"/>
        </w:numPr>
        <w:spacing w:before="40" w:after="40"/>
      </w:pPr>
      <w:r>
        <w:rPr>
          <w:rFonts w:ascii="Arial" w:cs="Arial" w:eastAsia="Arial" w:hAnsi="Arial"/>
          <w:color w:val="0E1D14"/>
          <w:sz w:val="20"/>
          <w:szCs w:val="20"/>
        </w:rPr>
        <w:t xml:space="preserve">Dossiers Enedis (électricité), raccordement eau, instruction SPANC</w:t>
      </w:r>
    </w:p>
    <w:p>
      <w:pPr>
        <w:pStyle w:val="ListParagraph"/>
        <w:numPr>
          <w:ilvl w:val="0"/>
          <w:numId w:val="2"/>
        </w:numPr>
        <w:spacing w:before="40" w:after="40"/>
      </w:pPr>
      <w:r>
        <w:rPr>
          <w:rFonts w:ascii="Arial" w:cs="Arial" w:eastAsia="Arial" w:hAnsi="Arial"/>
          <w:color w:val="0E1D14"/>
          <w:sz w:val="20"/>
          <w:szCs w:val="20"/>
        </w:rPr>
        <w:t xml:space="preserve">Livraison et installation du studio en 1 journée</w:t>
      </w:r>
    </w:p>
    <w:p>
      <w:pPr>
        <w:pStyle w:val="ListParagraph"/>
        <w:numPr>
          <w:ilvl w:val="0"/>
          <w:numId w:val="2"/>
        </w:numPr>
        <w:spacing w:before="40" w:after="40"/>
      </w:pPr>
      <w:r>
        <w:rPr>
          <w:rFonts w:ascii="Arial" w:cs="Arial" w:eastAsia="Arial" w:hAnsi="Arial"/>
          <w:color w:val="0E1D14"/>
          <w:sz w:val="20"/>
          <w:szCs w:val="20"/>
        </w:rPr>
        <w:t xml:space="preserve">Pose des panneaux solaires 6 kW (si option souscrite)</w:t>
      </w:r>
    </w:p>
    <w:p>
      <w:pPr>
        <w:pStyle w:val="ListParagraph"/>
        <w:numPr>
          <w:ilvl w:val="0"/>
          <w:numId w:val="2"/>
        </w:numPr>
        <w:spacing w:before="40" w:after="40"/>
      </w:pPr>
      <w:r>
        <w:rPr>
          <w:rFonts w:ascii="Arial" w:cs="Arial" w:eastAsia="Arial" w:hAnsi="Arial"/>
          <w:color w:val="0E1D14"/>
          <w:sz w:val="20"/>
          <w:szCs w:val="20"/>
        </w:rPr>
        <w:t xml:space="preserve">Sourcing et sélection des locataires étudiants</w:t>
      </w:r>
    </w:p>
    <w:p>
      <w:pPr>
        <w:pStyle w:val="ListParagraph"/>
        <w:numPr>
          <w:ilvl w:val="0"/>
          <w:numId w:val="2"/>
        </w:numPr>
        <w:spacing w:before="40" w:after="40"/>
      </w:pPr>
      <w:r>
        <w:rPr>
          <w:rFonts w:ascii="Arial" w:cs="Arial" w:eastAsia="Arial" w:hAnsi="Arial"/>
          <w:color w:val="0E1D14"/>
          <w:sz w:val="20"/>
          <w:szCs w:val="20"/>
        </w:rPr>
        <w:t xml:space="preserve">Gestion locative complète : baux, états des lieux, loyers, Airbnb</w:t>
      </w:r>
    </w:p>
    <w:p>
      <w:pPr>
        <w:pStyle w:val="ListParagraph"/>
        <w:numPr>
          <w:ilvl w:val="0"/>
          <w:numId w:val="2"/>
        </w:numPr>
        <w:spacing w:before="40" w:after="40"/>
      </w:pPr>
      <w:r>
        <w:rPr>
          <w:rFonts w:ascii="Arial" w:cs="Arial" w:eastAsia="Arial" w:hAnsi="Arial"/>
          <w:color w:val="0E1D14"/>
          <w:sz w:val="20"/>
          <w:szCs w:val="20"/>
        </w:rPr>
        <w:t xml:space="preserve">Conseil financier personnalisé (formule optimale selon la situation du PROPRIÉTAIRE)</w:t>
      </w:r>
    </w:p>
    <w:p>
      <w:pPr>
        <w:spacing w:before="200" w:after="80"/>
      </w:pPr>
      <w:r>
        <w:rPr>
          <w:rFonts w:ascii="Arial" w:cs="Arial" w:eastAsia="Arial" w:hAnsi="Arial"/>
          <w:b/>
          <w:bCs/>
          <w:color w:val="1A6635"/>
          <w:sz w:val="22"/>
          <w:szCs w:val="22"/>
        </w:rPr>
        <w:t xml:space="preserve">6.2 Maintenance</w:t>
      </w:r>
    </w:p>
    <w:p>
      <w:pPr>
        <w:spacing w:before="60" w:after="60"/>
        <w:jc w:val="both"/>
      </w:pPr>
      <w:r>
        <w:rPr>
          <w:rFonts w:ascii="Arial" w:cs="Arial" w:eastAsia="Arial" w:hAnsi="Arial"/>
          <w:b w:val="false"/>
          <w:bCs w:val="false"/>
          <w:color w:val="0E1D14"/>
          <w:sz w:val="20"/>
          <w:szCs w:val="20"/>
        </w:rPr>
        <w:t xml:space="preserve">INVESTINY assure la maintenance courante pendant toute la durée : nettoyage entre locataires, petites réparations liées à l'usage normal, suivi technique. Les dégradations causées par un tiers feront l'objet d'un recours dédié.</w:t>
      </w:r>
    </w:p>
    <w:p>
      <w:pPr>
        <w:pBdr>
          <w:bottom w:val="single" w:color="1A6635" w:sz="6" w:space="4"/>
        </w:pBdr>
        <w:spacing w:before="360" w:after="140"/>
      </w:pPr>
      <w:r>
        <w:rPr>
          <w:rFonts w:ascii="Arial" w:cs="Arial" w:eastAsia="Arial" w:hAnsi="Arial"/>
          <w:b/>
          <w:bCs/>
          <w:color w:val="1A6635"/>
          <w:sz w:val="28"/>
          <w:szCs w:val="28"/>
        </w:rPr>
        <w:t xml:space="preserve">ARTICLE 7 — FRAIS À LA CHARGE DU PROPRIÉTAIRE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Transport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~500 € — depuis La Bénerie (91470 Limours)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Préparation terrain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~500 à 1 500 € — plots vissés ou dalle béton au choix</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Raccordements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~500 à 2 000 € — eau, électricité, assainissement depuis la maison</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Total estimatif</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~1 500 à 4 000 € — chiffrage lors de la visite technique gratuite</w:t>
            </w:r>
          </w:p>
        </w:tc>
      </w:tr>
    </w:tbl>
    <w:p>
      <w:pPr>
        <w:spacing w:before="80"/>
      </w:pPr>
      <w:r>
        <w:t xml:space="preserve"/>
      </w:r>
    </w:p>
    <w:p>
      <w:pPr>
        <w:spacing w:before="60" w:after="60"/>
        <w:jc w:val="both"/>
      </w:pPr>
      <w:r>
        <w:rPr>
          <w:rFonts w:ascii="Arial" w:cs="Arial" w:eastAsia="Arial" w:hAnsi="Arial"/>
          <w:b w:val="false"/>
          <w:bCs w:val="false"/>
          <w:color w:val="0E1D14"/>
          <w:sz w:val="20"/>
          <w:szCs w:val="20"/>
        </w:rPr>
        <w:t xml:space="preserve">Ces frais sont estimés gratuitement lors de la visite technique préalable et engagés après accord écrit de LE PROPRIÉTAIRE. INVESTINY constitue et dépose tous les dossiers administratifs.</w:t>
      </w:r>
    </w:p>
    <w:p>
      <w:pPr>
        <w:pBdr>
          <w:bottom w:val="single" w:color="1A6635" w:sz="6" w:space="4"/>
        </w:pBdr>
        <w:spacing w:before="360" w:after="140"/>
      </w:pPr>
      <w:r>
        <w:rPr>
          <w:rFonts w:ascii="Arial" w:cs="Arial" w:eastAsia="Arial" w:hAnsi="Arial"/>
          <w:b/>
          <w:bCs/>
          <w:color w:val="1A6635"/>
          <w:sz w:val="28"/>
          <w:szCs w:val="28"/>
        </w:rPr>
        <w:t xml:space="preserve">ARTICLE 8 — TRANSFERT DE PROPRIÉTÉ À L'ÉCHÉANCE</w:t>
      </w:r>
    </w:p>
    <w:p>
      <w:pPr>
        <w:spacing w:before="60" w:after="60"/>
        <w:jc w:val="both"/>
      </w:pPr>
      <w:r>
        <w:rPr>
          <w:rFonts w:ascii="Arial" w:cs="Arial" w:eastAsia="Arial" w:hAnsi="Arial"/>
          <w:b w:val="false"/>
          <w:bCs w:val="false"/>
          <w:color w:val="0E1D14"/>
          <w:sz w:val="20"/>
          <w:szCs w:val="20"/>
        </w:rPr>
        <w:t xml:space="preserve">À l'issue des 10 ans, LE PROPRIÉTAIRE choisit entre deux options à notifier par LRAR dans les 3 mois avant l'échéance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Option A — Retrait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INVESTINY retire le studio dans les 60 jours. Le terrain est rendu en état d'origine.</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Option B — Transfert gratuit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LE PROPRIÉTAIRE devient propriétaire du studio sans contrepartie financière (valeur estimée : ~13 000 €). Il peut le relouer à 550 €/mois — 100% pour lui.</w:t>
            </w:r>
          </w:p>
        </w:tc>
      </w:tr>
    </w:tbl>
    <w:p>
      <w:pPr>
        <w:spacing w:before="80"/>
      </w:pPr>
      <w:r>
        <w:t xml:space="preserve"/>
      </w:r>
    </w:p>
    <w:p>
      <w:pPr>
        <w:spacing w:before="60" w:after="60"/>
        <w:jc w:val="both"/>
      </w:pPr>
      <w:r>
        <w:rPr>
          <w:rFonts w:ascii="Arial" w:cs="Arial" w:eastAsia="Arial" w:hAnsi="Arial"/>
          <w:b w:val="false"/>
          <w:bCs w:val="false"/>
          <w:color w:val="0E1D14"/>
          <w:sz w:val="20"/>
          <w:szCs w:val="20"/>
        </w:rPr>
        <w:t xml:space="preserve">À défaut de notification, l'Option A s'applique automatiquement.</w:t>
      </w:r>
    </w:p>
    <w:p>
      <w:pPr>
        <w:pBdr>
          <w:bottom w:val="single" w:color="1A6635" w:sz="6" w:space="4"/>
        </w:pBdr>
        <w:spacing w:before="360" w:after="140"/>
      </w:pPr>
      <w:r>
        <w:rPr>
          <w:rFonts w:ascii="Arial" w:cs="Arial" w:eastAsia="Arial" w:hAnsi="Arial"/>
          <w:b/>
          <w:bCs/>
          <w:color w:val="1A6635"/>
          <w:sz w:val="28"/>
          <w:szCs w:val="28"/>
        </w:rPr>
        <w:t xml:space="preserve">ARTICLE 9 — GARANTIE DES LOYERS</w:t>
      </w:r>
    </w:p>
    <w:p>
      <w:pPr>
        <w:spacing w:before="60" w:after="60"/>
        <w:jc w:val="both"/>
      </w:pPr>
      <w:r>
        <w:rPr>
          <w:rFonts w:ascii="Arial" w:cs="Arial" w:eastAsia="Arial" w:hAnsi="Arial"/>
          <w:b w:val="false"/>
          <w:bCs w:val="false"/>
          <w:color w:val="0E1D14"/>
          <w:sz w:val="20"/>
          <w:szCs w:val="20"/>
        </w:rPr>
        <w:t xml:space="preserve">Le loyer étudiant est garanti par un dispositif officiel de l'État français. En cas d'impayé, le loyer est réglé dès le 1er mois de retard. L'indemnité de 250 €/mois versée au PROPRIÉTAIRE est garantie dès lors que le studio est en état d'être loué.</w:t>
      </w:r>
    </w:p>
    <w:p>
      <w:pPr>
        <w:pBdr>
          <w:bottom w:val="single" w:color="1A6635" w:sz="6" w:space="4"/>
        </w:pBdr>
        <w:spacing w:before="360" w:after="140"/>
      </w:pPr>
      <w:r>
        <w:rPr>
          <w:rFonts w:ascii="Arial" w:cs="Arial" w:eastAsia="Arial" w:hAnsi="Arial"/>
          <w:b/>
          <w:bCs/>
          <w:color w:val="1A6635"/>
          <w:sz w:val="28"/>
          <w:szCs w:val="28"/>
        </w:rPr>
        <w:t xml:space="preserve">ARTICLE 10 — RÉSILIATION</w:t>
      </w:r>
    </w:p>
    <w:p>
      <w:pPr>
        <w:spacing w:before="60" w:after="60"/>
        <w:jc w:val="both"/>
      </w:pPr>
      <w:r>
        <w:rPr>
          <w:rFonts w:ascii="Arial" w:cs="Arial" w:eastAsia="Arial" w:hAnsi="Arial"/>
          <w:b w:val="false"/>
          <w:bCs w:val="false"/>
          <w:color w:val="0E1D14"/>
          <w:sz w:val="20"/>
          <w:szCs w:val="20"/>
        </w:rPr>
        <w:t xml:space="preserve">Résiliation possible par : accord amiable écrit, force majeure, ou manquement grave non régularisé dans les 30 jours suivant mise en demeure par LRAR.</w:t>
      </w:r>
    </w:p>
    <w:p>
      <w:pPr>
        <w:spacing w:before="80"/>
      </w:pPr>
      <w:r>
        <w:t xml:space="preserve"/>
      </w:r>
    </w:p>
    <w:p>
      <w:pPr>
        <w:spacing w:before="60" w:after="60"/>
        <w:jc w:val="both"/>
      </w:pPr>
      <w:r>
        <w:rPr>
          <w:rFonts w:ascii="Arial" w:cs="Arial" w:eastAsia="Arial" w:hAnsi="Arial"/>
          <w:b w:val="false"/>
          <w:bCs w:val="false"/>
          <w:color w:val="0E1D14"/>
          <w:sz w:val="20"/>
          <w:szCs w:val="20"/>
        </w:rPr>
        <w:t xml:space="preserve">Résiliation à l'initiative d'INVESTINY sans motif légitime : PROPRIÉTAIRE conserve toutes indemnités versées et le studio. Résiliation à l'initiative du PROPRIÉTAIRE sans motif légitime : indemnité compensatrice de 6 mois d'indemnités due à INVESTINY.</w:t>
      </w:r>
    </w:p>
    <w:p>
      <w:pPr>
        <w:pBdr>
          <w:bottom w:val="single" w:color="1A6635" w:sz="6" w:space="4"/>
        </w:pBdr>
        <w:spacing w:before="360" w:after="140"/>
      </w:pPr>
      <w:r>
        <w:rPr>
          <w:rFonts w:ascii="Arial" w:cs="Arial" w:eastAsia="Arial" w:hAnsi="Arial"/>
          <w:b/>
          <w:bCs/>
          <w:color w:val="1A6635"/>
          <w:sz w:val="28"/>
          <w:szCs w:val="28"/>
        </w:rPr>
        <w:t xml:space="preserve">ARTICLE 11 — DROIT APPLICABLE</w:t>
      </w:r>
    </w:p>
    <w:p>
      <w:pPr>
        <w:spacing w:before="60" w:after="60"/>
        <w:jc w:val="both"/>
      </w:pPr>
      <w:r>
        <w:rPr>
          <w:rFonts w:ascii="Arial" w:cs="Arial" w:eastAsia="Arial" w:hAnsi="Arial"/>
          <w:b w:val="false"/>
          <w:bCs w:val="false"/>
          <w:color w:val="0E1D14"/>
          <w:sz w:val="20"/>
          <w:szCs w:val="20"/>
        </w:rPr>
        <w:t xml:space="preserve">Droit français. Tribunal Judiciaire d'Évry-Courcouronnes compétent en cas de litige non résolu amiablement.</w:t>
      </w:r>
    </w:p>
    <w:p>
      <w:pPr>
        <w:pBdr>
          <w:bottom w:val="single" w:color="1A6635" w:sz="6" w:space="4"/>
        </w:pBdr>
        <w:spacing w:before="360" w:after="140"/>
      </w:pPr>
      <w:r>
        <w:rPr>
          <w:rFonts w:ascii="Arial" w:cs="Arial" w:eastAsia="Arial" w:hAnsi="Arial"/>
          <w:b/>
          <w:bCs/>
          <w:color w:val="1A6635"/>
          <w:sz w:val="28"/>
          <w:szCs w:val="28"/>
        </w:rPr>
        <w:t xml:space="preserve">ARTICLE 12 — DISPOSITIONS DIVERSES</w:t>
      </w:r>
    </w:p>
    <w:p>
      <w:pPr>
        <w:spacing w:before="60" w:after="60"/>
        <w:jc w:val="both"/>
      </w:pPr>
      <w:r>
        <w:rPr>
          <w:rFonts w:ascii="Arial" w:cs="Arial" w:eastAsia="Arial" w:hAnsi="Arial"/>
          <w:b w:val="false"/>
          <w:bCs w:val="false"/>
          <w:color w:val="0E1D14"/>
          <w:sz w:val="20"/>
          <w:szCs w:val="20"/>
        </w:rPr>
        <w:t xml:space="preserve">Tout avenant doit être signé par écrit par les deux parties. Si une clause est nulle, les autres restent valables. Le présent contrat annule tout accord antérieur sur le même objet.</w:t>
      </w:r>
    </w:p>
    <w:p>
      <w:r>
        <w:br w:type="page"/>
      </w:r>
    </w:p>
    <w:p>
      <w:pPr>
        <w:pBdr>
          <w:bottom w:val="single" w:color="1A6635" w:sz="6" w:space="4"/>
        </w:pBdr>
        <w:spacing w:before="360" w:after="140"/>
      </w:pPr>
      <w:r>
        <w:rPr>
          <w:rFonts w:ascii="Arial" w:cs="Arial" w:eastAsia="Arial" w:hAnsi="Arial"/>
          <w:b/>
          <w:bCs/>
          <w:color w:val="1A6635"/>
          <w:sz w:val="28"/>
          <w:szCs w:val="28"/>
        </w:rPr>
        <w:t xml:space="preserve">SIGNATURES</w:t>
      </w:r>
    </w:p>
    <w:p>
      <w:pPr>
        <w:spacing w:before="60" w:after="60"/>
        <w:jc w:val="both"/>
      </w:pPr>
      <w:r>
        <w:rPr>
          <w:rFonts w:ascii="Arial" w:cs="Arial" w:eastAsia="Arial" w:hAnsi="Arial"/>
          <w:b w:val="false"/>
          <w:bCs w:val="false"/>
          <w:color w:val="0E1D14"/>
          <w:sz w:val="20"/>
          <w:szCs w:val="20"/>
        </w:rPr>
        <w:t xml:space="preserve">Fait à _________________________, le _________________________</w:t>
      </w:r>
    </w:p>
    <w:p>
      <w:pPr>
        <w:spacing w:before="80"/>
      </w:pPr>
      <w:r>
        <w:t xml:space="preserve"/>
      </w:r>
    </w:p>
    <w:p>
      <w:pPr>
        <w:spacing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13"/>
        <w:gridCol w:w="4313"/>
      </w:tblGrid>
      <w:tr>
        <w:tc>
          <w:tcPr>
            <w:tcW w:type="dxa" w:w="4313"/>
            <w:tcBorders>
              <w:top w:val="none" w:color="FFFFFF" w:sz="0"/>
              <w:left w:val="none" w:color="FFFFFF" w:sz="0"/>
              <w:bottom w:val="none" w:color="FFFFFF" w:sz="0"/>
              <w:right w:val="none" w:color="FFFFFF" w:sz="0"/>
            </w:tcBorders>
          </w:tcPr>
          <w:p>
            <w:pPr>
              <w:spacing w:before="60" w:after="60"/>
              <w:jc w:val="both"/>
            </w:pPr>
            <w:r>
              <w:rPr>
                <w:rFonts w:ascii="Arial" w:cs="Arial" w:eastAsia="Arial" w:hAnsi="Arial"/>
                <w:b/>
                <w:bCs/>
                <w:color w:val="0E1D14"/>
                <w:sz w:val="20"/>
                <w:szCs w:val="20"/>
              </w:rPr>
              <w:t xml:space="preserve">Pour SAS Investiny
M. Lucian Guéritée, Président</w:t>
            </w:r>
          </w:p>
          <w:p>
            <w:pPr>
              <w:spacing w:before="200"/>
            </w:pPr>
            <w:r>
              <w:rPr>
                <w:rFonts w:ascii="Arial" w:cs="Arial" w:eastAsia="Arial" w:hAnsi="Arial"/>
                <w:color w:val="596860"/>
                <w:sz w:val="20"/>
                <w:szCs w:val="20"/>
              </w:rPr>
              <w:t xml:space="preserve">Nom : ____________________________</w:t>
            </w:r>
          </w:p>
          <w:p>
            <w:pPr>
              <w:spacing w:before="100"/>
            </w:pPr>
            <w:r>
              <w:rPr>
                <w:rFonts w:ascii="Arial" w:cs="Arial" w:eastAsia="Arial" w:hAnsi="Arial"/>
                <w:color w:val="596860"/>
                <w:sz w:val="20"/>
                <w:szCs w:val="20"/>
              </w:rPr>
              <w:t xml:space="preserve">Date : ____________________________</w:t>
            </w:r>
          </w:p>
          <w:p>
            <w:pPr>
              <w:spacing w:before="100"/>
            </w:pPr>
            <w:r>
              <w:rPr>
                <w:rFonts w:ascii="Arial" w:cs="Arial" w:eastAsia="Arial" w:hAnsi="Arial"/>
                <w:color w:val="596860"/>
                <w:sz w:val="20"/>
                <w:szCs w:val="20"/>
              </w:rPr>
              <w:t xml:space="preserve">Signature :</w:t>
            </w:r>
          </w:p>
          <w:p>
            <w:pPr>
              <w:pBdr>
                <w:bottom w:val="single" w:color="999999" w:sz="4"/>
              </w:pBdr>
              <w:spacing w:before="500"/>
            </w:pPr>
            <w:r>
              <w:rPr>
                <w:rFonts w:ascii="Arial" w:cs="Arial" w:eastAsia="Arial" w:hAnsi="Arial"/>
                <w:sz w:val="20"/>
                <w:szCs w:val="20"/>
              </w:rPr>
              <w:t xml:space="preserve"> </w:t>
            </w:r>
          </w:p>
        </w:tc>
        <w:tc>
          <w:tcPr>
            <w:tcW w:type="dxa" w:w="4313"/>
            <w:tcBorders>
              <w:top w:val="none" w:color="FFFFFF" w:sz="0"/>
              <w:left w:val="none" w:color="FFFFFF" w:sz="0"/>
              <w:bottom w:val="none" w:color="FFFFFF" w:sz="0"/>
              <w:right w:val="none" w:color="FFFFFF" w:sz="0"/>
            </w:tcBorders>
          </w:tcPr>
          <w:p>
            <w:pPr>
              <w:spacing w:before="60" w:after="60"/>
              <w:jc w:val="both"/>
            </w:pPr>
            <w:r>
              <w:rPr>
                <w:rFonts w:ascii="Arial" w:cs="Arial" w:eastAsia="Arial" w:hAnsi="Arial"/>
                <w:b/>
                <w:bCs/>
                <w:color w:val="0E1D14"/>
                <w:sz w:val="20"/>
                <w:szCs w:val="20"/>
              </w:rPr>
              <w:t xml:space="preserve">Le Propriétaire</w:t>
            </w:r>
          </w:p>
          <w:p>
            <w:pPr>
              <w:spacing w:before="200"/>
            </w:pPr>
            <w:r>
              <w:rPr>
                <w:rFonts w:ascii="Arial" w:cs="Arial" w:eastAsia="Arial" w:hAnsi="Arial"/>
                <w:color w:val="596860"/>
                <w:sz w:val="20"/>
                <w:szCs w:val="20"/>
              </w:rPr>
              <w:t xml:space="preserve">Nom : ____________________________</w:t>
            </w:r>
          </w:p>
          <w:p>
            <w:pPr>
              <w:spacing w:before="100"/>
            </w:pPr>
            <w:r>
              <w:rPr>
                <w:rFonts w:ascii="Arial" w:cs="Arial" w:eastAsia="Arial" w:hAnsi="Arial"/>
                <w:color w:val="596860"/>
                <w:sz w:val="20"/>
                <w:szCs w:val="20"/>
              </w:rPr>
              <w:t xml:space="preserve">Date : ____________________________</w:t>
            </w:r>
          </w:p>
          <w:p>
            <w:pPr>
              <w:spacing w:before="100"/>
            </w:pPr>
            <w:r>
              <w:rPr>
                <w:rFonts w:ascii="Arial" w:cs="Arial" w:eastAsia="Arial" w:hAnsi="Arial"/>
                <w:color w:val="596860"/>
                <w:sz w:val="20"/>
                <w:szCs w:val="20"/>
              </w:rPr>
              <w:t xml:space="preserve">Signature :</w:t>
            </w:r>
          </w:p>
          <w:p>
            <w:pPr>
              <w:pBdr>
                <w:bottom w:val="single" w:color="999999" w:sz="4"/>
              </w:pBdr>
              <w:spacing w:before="500"/>
            </w:pPr>
            <w:r>
              <w:rPr>
                <w:rFonts w:ascii="Arial" w:cs="Arial" w:eastAsia="Arial" w:hAnsi="Arial"/>
                <w:sz w:val="20"/>
                <w:szCs w:val="20"/>
              </w:rPr>
              <w:t xml:space="preserve"> </w:t>
            </w:r>
          </w:p>
        </w:tc>
      </w:tr>
    </w:tbl>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635" w:sz="4" w:space="4"/>
      </w:pBdr>
      <w:spacing w:before="160"/>
      <w:jc w:val="center"/>
    </w:pPr>
    <w:r>
      <w:rPr>
        <w:rFonts w:ascii="Arial" w:cs="Arial" w:eastAsia="Arial" w:hAnsi="Arial"/>
        <w:color w:val="596860"/>
        <w:sz w:val="16"/>
        <w:szCs w:val="16"/>
      </w:rPr>
      <w:t xml:space="preserve">SAS Investiny · La Bénerie · 91470 Limours · contact@dracula.lu · dracula.lu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635" w:sz="4" w:space="4"/>
      </w:pBdr>
      <w:spacing w:after="160"/>
    </w:pPr>
    <w:r>
      <w:rPr>
        <w:rFonts w:ascii="Arial" w:cs="Arial" w:eastAsia="Arial" w:hAnsi="Arial"/>
        <w:color w:val="596860"/>
        <w:sz w:val="16"/>
        <w:szCs w:val="16"/>
      </w:rPr>
      <w:t xml:space="preserve">Investiny · Studio Dracula  —  Contrat Propriétaire Terrain — Formule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2026-03-19T21:12:03.894Z</dcterms:created>
  <dcterms:modified xsi:type="dcterms:W3CDTF">2026-03-19T21:12:03.896Z</dcterms:modified>
</cp:coreProperties>
</file>

<file path=docProps/custom.xml><?xml version="1.0" encoding="utf-8"?>
<Properties xmlns="http://schemas.openxmlformats.org/officeDocument/2006/custom-properties" xmlns:vt="http://schemas.openxmlformats.org/officeDocument/2006/docPropsVTypes"/>
</file>