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A6635"/>
          <w:sz w:val="36"/>
          <w:szCs w:val="36"/>
        </w:rPr>
        <w:t xml:space="preserve">SAS INVESTINY</w:t>
      </w:r>
    </w:p>
    <w:p>
      <w:pPr>
        <w:spacing w:after="80"/>
        <w:jc w:val="center"/>
      </w:pPr>
      <w:r>
        <w:rPr>
          <w:rFonts w:ascii="Arial" w:cs="Arial" w:eastAsia="Arial" w:hAnsi="Arial"/>
          <w:b/>
          <w:bCs/>
          <w:color w:val="0E1D14"/>
          <w:sz w:val="26"/>
          <w:szCs w:val="26"/>
        </w:rPr>
        <w:t xml:space="preserve">CONTRAT DE VENTE ET DE GESTION LOCATIVE</w:t>
      </w:r>
    </w:p>
    <w:p>
      <w:pPr>
        <w:spacing w:after="400"/>
        <w:jc w:val="center"/>
      </w:pPr>
      <w:r>
        <w:rPr>
          <w:rFonts w:ascii="Arial" w:cs="Arial" w:eastAsia="Arial" w:hAnsi="Arial"/>
          <w:color w:val="C8942A"/>
          <w:sz w:val="22"/>
          <w:szCs w:val="22"/>
        </w:rPr>
        <w:t xml:space="preserve">Studio Dracula — Formule « J'achète · Investiny gère »</w:t>
      </w:r>
    </w:p>
    <w:p>
      <w:pPr>
        <w:spacing w:before="280" w:after="120"/>
      </w:pPr>
      <w:r>
        <w:rPr>
          <w:rFonts w:ascii="Arial" w:cs="Arial" w:eastAsia="Arial" w:hAnsi="Arial"/>
          <w:b/>
          <w:bCs/>
          <w:color w:val="0E1D14"/>
          <w:sz w:val="24"/>
          <w:szCs w:val="24"/>
        </w:rPr>
        <w:t xml:space="preserve">ENTRE LES SOUSSIGNÉS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Société</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SAS Investiny</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Siège social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Lieu dit La Bénerie · 91470 Limours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Représentée par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M. Lucian Guéritée, Président</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Contact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contact@dracula.lu · +33 6 28 93 04 40</w:t>
            </w:r>
          </w:p>
        </w:tc>
      </w:tr>
    </w:tbl>
    <w:p>
      <w:pPr>
        <w:spacing w:before="80"/>
      </w:pPr>
      <w:r>
        <w:t xml:space="preserve"/>
      </w:r>
    </w:p>
    <w:p>
      <w:pPr>
        <w:spacing w:before="60" w:after="60"/>
        <w:jc w:val="both"/>
      </w:pPr>
      <w:r>
        <w:rPr>
          <w:rFonts w:ascii="Arial" w:cs="Arial" w:eastAsia="Arial" w:hAnsi="Arial"/>
          <w:b/>
          <w:bCs/>
          <w:color w:val="0E1D14"/>
          <w:sz w:val="20"/>
          <w:szCs w:val="20"/>
        </w:rPr>
        <w:t xml:space="preserve">Ci-après dénommée « INVESTINY »</w:t>
      </w:r>
    </w:p>
    <w:p>
      <w:pPr>
        <w:spacing w:before="80"/>
      </w:pPr>
      <w:r>
        <w:t xml:space="preserve"/>
      </w:r>
    </w:p>
    <w:p>
      <w:pPr>
        <w:spacing w:before="60" w:after="60"/>
        <w:jc w:val="both"/>
      </w:pPr>
      <w:r>
        <w:rPr>
          <w:rFonts w:ascii="Arial" w:cs="Arial" w:eastAsia="Arial" w:hAnsi="Arial"/>
          <w:b w:val="false"/>
          <w:bCs w:val="false"/>
          <w:color w:val="0E1D14"/>
          <w:sz w:val="20"/>
          <w:szCs w:val="20"/>
        </w:rPr>
        <w:t xml:space="preserve">ET</w:t>
      </w:r>
    </w:p>
    <w:p>
      <w:pPr>
        <w:spacing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Nom / Prénom</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Adresse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Code postal / Ville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Téléphone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Email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Adresse terrain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_________________________________________</w:t>
            </w:r>
          </w:p>
        </w:tc>
      </w:tr>
    </w:tbl>
    <w:p>
      <w:pPr>
        <w:spacing w:before="80"/>
      </w:pPr>
      <w:r>
        <w:t xml:space="preserve"/>
      </w:r>
    </w:p>
    <w:p>
      <w:pPr>
        <w:spacing w:before="60" w:after="60"/>
        <w:jc w:val="both"/>
      </w:pPr>
      <w:r>
        <w:rPr>
          <w:rFonts w:ascii="Arial" w:cs="Arial" w:eastAsia="Arial" w:hAnsi="Arial"/>
          <w:b/>
          <w:bCs/>
          <w:color w:val="0E1D14"/>
          <w:sz w:val="20"/>
          <w:szCs w:val="20"/>
        </w:rPr>
        <w:t xml:space="preserve">Ci-après dénommé(e) « L'ACHETEUR »</w:t>
      </w:r>
    </w:p>
    <w:p>
      <w:r>
        <w:br w:type="page"/>
      </w:r>
    </w:p>
    <w:p>
      <w:pPr>
        <w:pBdr>
          <w:bottom w:val="single" w:color="1A6635" w:sz="6" w:space="4"/>
        </w:pBdr>
        <w:spacing w:before="360" w:after="140"/>
      </w:pPr>
      <w:r>
        <w:rPr>
          <w:rFonts w:ascii="Arial" w:cs="Arial" w:eastAsia="Arial" w:hAnsi="Arial"/>
          <w:b/>
          <w:bCs/>
          <w:color w:val="1A6635"/>
          <w:sz w:val="28"/>
          <w:szCs w:val="28"/>
        </w:rPr>
        <w:t xml:space="preserve">ARTICLE 1 — OBJET</w:t>
      </w:r>
    </w:p>
    <w:p>
      <w:pPr>
        <w:spacing w:before="60" w:after="60"/>
        <w:jc w:val="both"/>
      </w:pPr>
      <w:r>
        <w:rPr>
          <w:rFonts w:ascii="Arial" w:cs="Arial" w:eastAsia="Arial" w:hAnsi="Arial"/>
          <w:b w:val="false"/>
          <w:bCs w:val="false"/>
          <w:color w:val="0E1D14"/>
          <w:sz w:val="20"/>
          <w:szCs w:val="20"/>
        </w:rPr>
        <w:t xml:space="preserve">Le présent contrat porte sur : (1) la vente par INVESTINY à L'ACHETEUR d'un Studio Dracula modulaire 19,2 m² ; (2) la gestion locative de ce studio par INVESTINY pour le compte de L'ACHETEUR, moyennant un forfait mensuel. Ces deux volets sont conclus ensemble mais le volet gestion est résiliable séparément (Article 9).</w:t>
      </w:r>
    </w:p>
    <w:p>
      <w:pPr>
        <w:pBdr>
          <w:bottom w:val="single" w:color="1A6635" w:sz="6" w:space="4"/>
        </w:pBdr>
        <w:spacing w:before="360" w:after="140"/>
      </w:pPr>
      <w:r>
        <w:rPr>
          <w:rFonts w:ascii="Arial" w:cs="Arial" w:eastAsia="Arial" w:hAnsi="Arial"/>
          <w:b/>
          <w:bCs/>
          <w:color w:val="1A6635"/>
          <w:sz w:val="28"/>
          <w:szCs w:val="28"/>
        </w:rPr>
        <w:t xml:space="preserve">ARTICLE 2 — PRIX ET FINANCEMENT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Prix studio TTC</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19 990 € (dix-neuf mille neuf cent quatre-vingt-dix euros)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Option panneaux 6 kW</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+ 3 000 € TTC (optionnel — cocher ci-dessous)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Financement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Crédit Cofidis · 5% · 72 mois · ~322 €/mois (studio) + ~57 €/mois (panneaux si option)</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Apport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Zéro apport requis</w:t>
            </w:r>
          </w:p>
        </w:tc>
      </w:tr>
    </w:tbl>
    <w:p>
      <w:pPr>
        <w:spacing w:before="80"/>
      </w:pPr>
      <w:r>
        <w:t xml:space="preserve"/>
      </w:r>
    </w:p>
    <w:p>
      <w:pPr>
        <w:spacing w:before="120" w:after="120"/>
      </w:pPr>
      <w:r>
        <w:rPr>
          <w:rFonts w:ascii="Arial" w:cs="Arial" w:eastAsia="Arial" w:hAnsi="Arial"/>
          <w:b/>
          <w:bCs/>
          <w:sz w:val="20"/>
          <w:szCs w:val="20"/>
        </w:rPr>
        <w:t xml:space="preserve">☐  Option panneaux solaires 6 kW  (+3 000 €  /  +57 €/mois / 60 mois)</w:t>
      </w:r>
    </w:p>
    <w:p>
      <w:pPr>
        <w:spacing w:before="80"/>
      </w:pPr>
      <w:r>
        <w:t xml:space="preserve"/>
      </w:r>
    </w:p>
    <w:p>
      <w:pPr>
        <w:spacing w:before="60" w:after="60"/>
        <w:jc w:val="both"/>
      </w:pPr>
      <w:r>
        <w:rPr>
          <w:rFonts w:ascii="Arial" w:cs="Arial" w:eastAsia="Arial" w:hAnsi="Arial"/>
          <w:b w:val="false"/>
          <w:bCs w:val="false"/>
          <w:color w:val="0E1D14"/>
          <w:sz w:val="20"/>
          <w:szCs w:val="20"/>
        </w:rPr>
        <w:t xml:space="preserve">En cas de refus du crédit Cofidis, le présent contrat est nul et non avenu sans pénalité pour aucune des parties.</w:t>
      </w:r>
    </w:p>
    <w:p>
      <w:pPr>
        <w:pBdr>
          <w:bottom w:val="single" w:color="1A6635" w:sz="6" w:space="4"/>
        </w:pBdr>
        <w:spacing w:before="360" w:after="140"/>
      </w:pPr>
      <w:r>
        <w:rPr>
          <w:rFonts w:ascii="Arial" w:cs="Arial" w:eastAsia="Arial" w:hAnsi="Arial"/>
          <w:b/>
          <w:bCs/>
          <w:color w:val="1A6635"/>
          <w:sz w:val="28"/>
          <w:szCs w:val="28"/>
        </w:rPr>
        <w:t xml:space="preserve">ARTICLE 3 — FRAIS ANNEXES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Transport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~500 € — depuis La Bénerie (91470 Limours)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Préparation terrain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~500 à 1 500 € — plots vissés ou dalle béton au choix</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Raccordements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~500 à 2 000 € — eau, électricité, assainissement depuis la maison</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Total estimatif</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~1 500 à 4 000 € — chiffrage lors de la visite technique gratuite</w:t>
            </w:r>
          </w:p>
        </w:tc>
      </w:tr>
    </w:tbl>
    <w:p>
      <w:pPr>
        <w:pBdr>
          <w:bottom w:val="single" w:color="1A6635" w:sz="6" w:space="4"/>
        </w:pBdr>
        <w:spacing w:before="360" w:after="140"/>
      </w:pPr>
      <w:r>
        <w:rPr>
          <w:rFonts w:ascii="Arial" w:cs="Arial" w:eastAsia="Arial" w:hAnsi="Arial"/>
          <w:b/>
          <w:bCs/>
          <w:color w:val="1A6635"/>
          <w:sz w:val="28"/>
          <w:szCs w:val="28"/>
        </w:rPr>
        <w:t xml:space="preserve">ARTICLE 4 — GESTION LOCATIVE</w:t>
      </w:r>
    </w:p>
    <w:p>
      <w:pPr>
        <w:spacing w:before="200" w:after="80"/>
      </w:pPr>
      <w:r>
        <w:rPr>
          <w:rFonts w:ascii="Arial" w:cs="Arial" w:eastAsia="Arial" w:hAnsi="Arial"/>
          <w:b/>
          <w:bCs/>
          <w:color w:val="1A6635"/>
          <w:sz w:val="22"/>
          <w:szCs w:val="22"/>
        </w:rPr>
        <w:t xml:space="preserve">4.1 Forfait mensuel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Forfait Investiny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75 € TTC/mois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Loyer étudiant encaissé</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550 €/mois × 9 mois/an</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Revenu net Acheteur (pendant crédit)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550 € − 75 € − 322 € = +153 €/mois dès le 1er mois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Avec option panneaux</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+150 €/mois économies EDF → cash flow +246 €/mois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Après crédit remboursé (72 mois)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550 € − 75 € = +475 €/mois nets pour L'ACHETEUR</w:t>
            </w:r>
          </w:p>
        </w:tc>
      </w:tr>
    </w:tbl>
    <w:p>
      <w:pPr>
        <w:spacing w:before="200" w:after="80"/>
      </w:pPr>
      <w:r>
        <w:rPr>
          <w:rFonts w:ascii="Arial" w:cs="Arial" w:eastAsia="Arial" w:hAnsi="Arial"/>
          <w:b/>
          <w:bCs/>
          <w:color w:val="1A6635"/>
          <w:sz w:val="22"/>
          <w:szCs w:val="22"/>
        </w:rPr>
        <w:t xml:space="preserve">4.2 Prestations incluses</w:t>
      </w:r>
    </w:p>
    <w:p>
      <w:pPr>
        <w:spacing w:before="60" w:after="60"/>
        <w:jc w:val="both"/>
      </w:pPr>
      <w:r>
        <w:rPr>
          <w:rFonts w:ascii="Arial" w:cs="Arial" w:eastAsia="Arial" w:hAnsi="Arial"/>
          <w:b w:val="false"/>
          <w:bCs w:val="false"/>
          <w:color w:val="0E1D14"/>
          <w:sz w:val="20"/>
          <w:szCs w:val="20"/>
        </w:rPr>
        <w:t xml:space="preserve">Le forfait de 75 €/mois comprend :</w:t>
      </w:r>
    </w:p>
    <w:p>
      <w:pPr>
        <w:pStyle w:val="ListParagraph"/>
        <w:numPr>
          <w:ilvl w:val="0"/>
          <w:numId w:val="2"/>
        </w:numPr>
        <w:spacing w:before="40" w:after="40"/>
      </w:pPr>
      <w:r>
        <w:rPr>
          <w:rFonts w:ascii="Arial" w:cs="Arial" w:eastAsia="Arial" w:hAnsi="Arial"/>
          <w:color w:val="0E1D14"/>
          <w:sz w:val="20"/>
          <w:szCs w:val="20"/>
        </w:rPr>
        <w:t xml:space="preserve">Sourcing et sélection des locataires étudiants</w:t>
      </w:r>
    </w:p>
    <w:p>
      <w:pPr>
        <w:pStyle w:val="ListParagraph"/>
        <w:numPr>
          <w:ilvl w:val="0"/>
          <w:numId w:val="2"/>
        </w:numPr>
        <w:spacing w:before="40" w:after="40"/>
      </w:pPr>
      <w:r>
        <w:rPr>
          <w:rFonts w:ascii="Arial" w:cs="Arial" w:eastAsia="Arial" w:hAnsi="Arial"/>
          <w:color w:val="0E1D14"/>
          <w:sz w:val="20"/>
          <w:szCs w:val="20"/>
        </w:rPr>
        <w:t xml:space="preserve">Rédaction et signature des baux</w:t>
      </w:r>
    </w:p>
    <w:p>
      <w:pPr>
        <w:pStyle w:val="ListParagraph"/>
        <w:numPr>
          <w:ilvl w:val="0"/>
          <w:numId w:val="2"/>
        </w:numPr>
        <w:spacing w:before="40" w:after="40"/>
      </w:pPr>
      <w:r>
        <w:rPr>
          <w:rFonts w:ascii="Arial" w:cs="Arial" w:eastAsia="Arial" w:hAnsi="Arial"/>
          <w:color w:val="0E1D14"/>
          <w:sz w:val="20"/>
          <w:szCs w:val="20"/>
        </w:rPr>
        <w:t xml:space="preserve">États des lieux d'entrée et de sortie</w:t>
      </w:r>
    </w:p>
    <w:p>
      <w:pPr>
        <w:pStyle w:val="ListParagraph"/>
        <w:numPr>
          <w:ilvl w:val="0"/>
          <w:numId w:val="2"/>
        </w:numPr>
        <w:spacing w:before="40" w:after="40"/>
      </w:pPr>
      <w:r>
        <w:rPr>
          <w:rFonts w:ascii="Arial" w:cs="Arial" w:eastAsia="Arial" w:hAnsi="Arial"/>
          <w:color w:val="0E1D14"/>
          <w:sz w:val="20"/>
          <w:szCs w:val="20"/>
        </w:rPr>
        <w:t xml:space="preserve">Encaissement et reversement des loyers</w:t>
      </w:r>
    </w:p>
    <w:p>
      <w:pPr>
        <w:pStyle w:val="ListParagraph"/>
        <w:numPr>
          <w:ilvl w:val="0"/>
          <w:numId w:val="2"/>
        </w:numPr>
        <w:spacing w:before="40" w:after="40"/>
      </w:pPr>
      <w:r>
        <w:rPr>
          <w:rFonts w:ascii="Arial" w:cs="Arial" w:eastAsia="Arial" w:hAnsi="Arial"/>
          <w:color w:val="0E1D14"/>
          <w:sz w:val="20"/>
          <w:szCs w:val="20"/>
        </w:rPr>
        <w:t xml:space="preserve">Gestion des impayés et activation de la garantie État</w:t>
      </w:r>
    </w:p>
    <w:p>
      <w:pPr>
        <w:pStyle w:val="ListParagraph"/>
        <w:numPr>
          <w:ilvl w:val="0"/>
          <w:numId w:val="2"/>
        </w:numPr>
        <w:spacing w:before="40" w:after="40"/>
      </w:pPr>
      <w:r>
        <w:rPr>
          <w:rFonts w:ascii="Arial" w:cs="Arial" w:eastAsia="Arial" w:hAnsi="Arial"/>
          <w:color w:val="0E1D14"/>
          <w:sz w:val="20"/>
          <w:szCs w:val="20"/>
        </w:rPr>
        <w:t xml:space="preserve">Maintenance courante du studio</w:t>
      </w:r>
    </w:p>
    <w:p>
      <w:pPr>
        <w:pStyle w:val="ListParagraph"/>
        <w:numPr>
          <w:ilvl w:val="0"/>
          <w:numId w:val="2"/>
        </w:numPr>
        <w:spacing w:before="40" w:after="40"/>
      </w:pPr>
      <w:r>
        <w:rPr>
          <w:rFonts w:ascii="Arial" w:cs="Arial" w:eastAsia="Arial" w:hAnsi="Arial"/>
          <w:color w:val="0E1D14"/>
          <w:sz w:val="20"/>
          <w:szCs w:val="20"/>
        </w:rPr>
        <w:t xml:space="preserve">Gestion Airbnb en période estivale — 100% des revenus à L'ACHETEUR</w:t>
      </w:r>
    </w:p>
    <w:p>
      <w:pPr>
        <w:pStyle w:val="ListParagraph"/>
        <w:numPr>
          <w:ilvl w:val="0"/>
          <w:numId w:val="2"/>
        </w:numPr>
        <w:spacing w:before="40" w:after="40"/>
      </w:pPr>
      <w:r>
        <w:rPr>
          <w:rFonts w:ascii="Arial" w:cs="Arial" w:eastAsia="Arial" w:hAnsi="Arial"/>
          <w:color w:val="0E1D14"/>
          <w:sz w:val="20"/>
          <w:szCs w:val="20"/>
        </w:rPr>
        <w:t xml:space="preserve">Optimisation fiscale et conseil financier personnalisé continu</w:t>
      </w:r>
    </w:p>
    <w:p>
      <w:pPr>
        <w:spacing w:before="200" w:after="80"/>
      </w:pPr>
      <w:r>
        <w:rPr>
          <w:rFonts w:ascii="Arial" w:cs="Arial" w:eastAsia="Arial" w:hAnsi="Arial"/>
          <w:b/>
          <w:bCs/>
          <w:color w:val="1A6635"/>
          <w:sz w:val="22"/>
          <w:szCs w:val="22"/>
        </w:rPr>
        <w:t xml:space="preserve">4.3 Période estivale</w:t>
      </w:r>
    </w:p>
    <w:p>
      <w:pPr>
        <w:spacing w:before="60" w:after="60"/>
        <w:jc w:val="both"/>
      </w:pPr>
      <w:r>
        <w:rPr>
          <w:rFonts w:ascii="Arial" w:cs="Arial" w:eastAsia="Arial" w:hAnsi="Arial"/>
          <w:b w:val="false"/>
          <w:bCs w:val="false"/>
          <w:color w:val="0E1D14"/>
          <w:sz w:val="20"/>
          <w:szCs w:val="20"/>
        </w:rPr>
        <w:t xml:space="preserve">Juillet, août et septembre sont libres pour L'ACHETEUR. S'il confie ces mois à INVESTINY pour la location courte durée, les revenus lui sont reversés intégralement (forfait 75 €/mois maintenu).</w:t>
      </w:r>
    </w:p>
    <w:p>
      <w:pPr>
        <w:pBdr>
          <w:bottom w:val="single" w:color="1A6635" w:sz="6" w:space="4"/>
        </w:pBdr>
        <w:spacing w:before="360" w:after="140"/>
      </w:pPr>
      <w:r>
        <w:rPr>
          <w:rFonts w:ascii="Arial" w:cs="Arial" w:eastAsia="Arial" w:hAnsi="Arial"/>
          <w:b/>
          <w:bCs/>
          <w:color w:val="1A6635"/>
          <w:sz w:val="28"/>
          <w:szCs w:val="28"/>
        </w:rPr>
        <w:t xml:space="preserve">ARTICLE 5 — TRANSFERT DE PROPRIÉTÉ</w:t>
      </w:r>
    </w:p>
    <w:p>
      <w:pPr>
        <w:spacing w:before="60" w:after="60"/>
        <w:jc w:val="both"/>
      </w:pPr>
      <w:r>
        <w:rPr>
          <w:rFonts w:ascii="Arial" w:cs="Arial" w:eastAsia="Arial" w:hAnsi="Arial"/>
          <w:b w:val="false"/>
          <w:bCs w:val="false"/>
          <w:color w:val="0E1D14"/>
          <w:sz w:val="20"/>
          <w:szCs w:val="20"/>
        </w:rPr>
        <w:t xml:space="preserve">L'ACHETEUR devient propriétaire du Studio dès la signature et le versement de la 1ère mensualité crédit. À l'issue des 72 mois, le Studio lui appartient définitivement sans charge. La gestion locative continue par renouvellement annuel du forfait.</w:t>
      </w:r>
    </w:p>
    <w:p>
      <w:pPr>
        <w:pBdr>
          <w:bottom w:val="single" w:color="1A6635" w:sz="6" w:space="4"/>
        </w:pBdr>
        <w:spacing w:before="360" w:after="140"/>
      </w:pPr>
      <w:r>
        <w:rPr>
          <w:rFonts w:ascii="Arial" w:cs="Arial" w:eastAsia="Arial" w:hAnsi="Arial"/>
          <w:b/>
          <w:bCs/>
          <w:color w:val="1A6635"/>
          <w:sz w:val="28"/>
          <w:szCs w:val="28"/>
        </w:rPr>
        <w:t xml:space="preserve">ARTICLE 6 — APRÈS REMBOURSEMENT DU CRÉDIT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Situation à 72 mois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0 € de charge mensuelle · Studio propriété définitive de L'ACHETEUR</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Revenu net mensuel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550 € − 75 € = +475 €/mois nets</w:t>
            </w:r>
          </w:p>
        </w:tc>
      </w:tr>
      <w:tr>
        <w:tc>
          <w:tcPr>
            <w:tcW w:type="dxa" w:w="3000"/>
            <w:tcBorders>
              <w:top w:val="single" w:color="CCCCCC" w:sz="1"/>
              <w:left w:val="single" w:color="CCCCCC" w:sz="1"/>
              <w:bottom w:val="single" w:color="CCCCCC" w:sz="1"/>
              <w:right w:val="single" w:color="CCCCCC" w:sz="1"/>
            </w:tcBorders>
            <w:shd w:fill="EAF5EE" w:val="clear"/>
            <w:tcMar>
              <w:top w:type="dxa" w:w="80"/>
              <w:left w:type="dxa" w:w="120"/>
              <w:bottom w:type="dxa" w:w="80"/>
              <w:right w:type="dxa" w:w="120"/>
            </w:tcMar>
          </w:tcPr>
          <w:p>
            <w:r>
              <w:rPr>
                <w:rFonts w:ascii="Arial" w:cs="Arial" w:eastAsia="Arial" w:hAnsi="Arial"/>
                <w:b/>
                <w:bCs/>
                <w:color w:val="1A6635"/>
                <w:sz w:val="20"/>
                <w:szCs w:val="20"/>
              </w:rPr>
              <w:t xml:space="preserve">Valeur du studio</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E1D14"/>
                <w:sz w:val="20"/>
                <w:szCs w:val="20"/>
              </w:rPr>
              <w:t xml:space="preserve">~13 000 € (valeur estimée à l'issue du crédit)</w:t>
            </w:r>
          </w:p>
        </w:tc>
      </w:tr>
    </w:tbl>
    <w:p>
      <w:pPr>
        <w:pBdr>
          <w:bottom w:val="single" w:color="1A6635" w:sz="6" w:space="4"/>
        </w:pBdr>
        <w:spacing w:before="360" w:after="140"/>
      </w:pPr>
      <w:r>
        <w:rPr>
          <w:rFonts w:ascii="Arial" w:cs="Arial" w:eastAsia="Arial" w:hAnsi="Arial"/>
          <w:b/>
          <w:bCs/>
          <w:color w:val="1A6635"/>
          <w:sz w:val="28"/>
          <w:szCs w:val="28"/>
        </w:rPr>
        <w:t xml:space="preserve">ARTICLE 7 — CONDITIONS DE DÉCLENCHEMENT</w:t>
      </w:r>
    </w:p>
    <w:p>
      <w:pPr>
        <w:spacing w:before="60" w:after="60"/>
        <w:jc w:val="both"/>
      </w:pPr>
      <w:r>
        <w:rPr>
          <w:rFonts w:ascii="Arial" w:cs="Arial" w:eastAsia="Arial" w:hAnsi="Arial"/>
          <w:b w:val="false"/>
          <w:bCs w:val="false"/>
          <w:color w:val="0E1D14"/>
          <w:sz w:val="20"/>
          <w:szCs w:val="20"/>
        </w:rPr>
        <w:t xml:space="preserve">Les versements à L'ACHETEUR débutent 30 jours après encaissement du 1er loyer étudiant, sous réserve de l'obtention préalable de l'autorisation administrative et du crédit Cofidis. Aucune avance n'est consentie avant ces conditions réunies.</w:t>
      </w:r>
    </w:p>
    <w:p>
      <w:pPr>
        <w:pBdr>
          <w:bottom w:val="single" w:color="1A6635" w:sz="6" w:space="4"/>
        </w:pBdr>
        <w:spacing w:before="360" w:after="140"/>
      </w:pPr>
      <w:r>
        <w:rPr>
          <w:rFonts w:ascii="Arial" w:cs="Arial" w:eastAsia="Arial" w:hAnsi="Arial"/>
          <w:b/>
          <w:bCs/>
          <w:color w:val="1A6635"/>
          <w:sz w:val="28"/>
          <w:szCs w:val="28"/>
        </w:rPr>
        <w:t xml:space="preserve">ARTICLE 8 — GARANTIE DES LOYERS</w:t>
      </w:r>
    </w:p>
    <w:p>
      <w:pPr>
        <w:spacing w:before="60" w:after="60"/>
        <w:jc w:val="both"/>
      </w:pPr>
      <w:r>
        <w:rPr>
          <w:rFonts w:ascii="Arial" w:cs="Arial" w:eastAsia="Arial" w:hAnsi="Arial"/>
          <w:b w:val="false"/>
          <w:bCs w:val="false"/>
          <w:color w:val="0E1D14"/>
          <w:sz w:val="20"/>
          <w:szCs w:val="20"/>
        </w:rPr>
        <w:t xml:space="preserve">Le loyer étudiant de 550 €/mois est garanti par un dispositif officiel de l'État. En cas d'impayé, le loyer est réglé dès le 1er mois de retard.</w:t>
      </w:r>
    </w:p>
    <w:p>
      <w:pPr>
        <w:pBdr>
          <w:bottom w:val="single" w:color="1A6635" w:sz="6" w:space="4"/>
        </w:pBdr>
        <w:spacing w:before="360" w:after="140"/>
      </w:pPr>
      <w:r>
        <w:rPr>
          <w:rFonts w:ascii="Arial" w:cs="Arial" w:eastAsia="Arial" w:hAnsi="Arial"/>
          <w:b/>
          <w:bCs/>
          <w:color w:val="1A6635"/>
          <w:sz w:val="28"/>
          <w:szCs w:val="28"/>
        </w:rPr>
        <w:t xml:space="preserve">ARTICLE 9 — RÉSILIATION DU VOLET GESTION</w:t>
      </w:r>
    </w:p>
    <w:p>
      <w:pPr>
        <w:spacing w:before="60" w:after="60"/>
        <w:jc w:val="both"/>
      </w:pPr>
      <w:r>
        <w:rPr>
          <w:rFonts w:ascii="Arial" w:cs="Arial" w:eastAsia="Arial" w:hAnsi="Arial"/>
          <w:b w:val="false"/>
          <w:bCs w:val="false"/>
          <w:color w:val="0E1D14"/>
          <w:sz w:val="20"/>
          <w:szCs w:val="20"/>
        </w:rPr>
        <w:t xml:space="preserve">L'ACHETEUR peut résilier le volet gestion locative avec un préavis de 3 mois par LRAR, sans remettre en cause la propriété du Studio. Le volet vente est irrévocable dès signature et 1ère mensualité versée.</w:t>
      </w:r>
    </w:p>
    <w:p>
      <w:pPr>
        <w:pBdr>
          <w:bottom w:val="single" w:color="1A6635" w:sz="6" w:space="4"/>
        </w:pBdr>
        <w:spacing w:before="360" w:after="140"/>
      </w:pPr>
      <w:r>
        <w:rPr>
          <w:rFonts w:ascii="Arial" w:cs="Arial" w:eastAsia="Arial" w:hAnsi="Arial"/>
          <w:b/>
          <w:bCs/>
          <w:color w:val="1A6635"/>
          <w:sz w:val="28"/>
          <w:szCs w:val="28"/>
        </w:rPr>
        <w:t xml:space="preserve">ARTICLE 10 — DROIT APPLICABLE</w:t>
      </w:r>
    </w:p>
    <w:p>
      <w:pPr>
        <w:spacing w:before="60" w:after="60"/>
        <w:jc w:val="both"/>
      </w:pPr>
      <w:r>
        <w:rPr>
          <w:rFonts w:ascii="Arial" w:cs="Arial" w:eastAsia="Arial" w:hAnsi="Arial"/>
          <w:b w:val="false"/>
          <w:bCs w:val="false"/>
          <w:color w:val="0E1D14"/>
          <w:sz w:val="20"/>
          <w:szCs w:val="20"/>
        </w:rPr>
        <w:t xml:space="preserve">Droit français. Tribunal Judiciaire d'Évry-Courcouronnes compétent en cas de litige non résolu amiablement.</w:t>
      </w:r>
    </w:p>
    <w:p>
      <w:r>
        <w:br w:type="page"/>
      </w:r>
    </w:p>
    <w:p>
      <w:pPr>
        <w:pBdr>
          <w:bottom w:val="single" w:color="1A6635" w:sz="6" w:space="4"/>
        </w:pBdr>
        <w:spacing w:before="360" w:after="140"/>
      </w:pPr>
      <w:r>
        <w:rPr>
          <w:rFonts w:ascii="Arial" w:cs="Arial" w:eastAsia="Arial" w:hAnsi="Arial"/>
          <w:b/>
          <w:bCs/>
          <w:color w:val="1A6635"/>
          <w:sz w:val="28"/>
          <w:szCs w:val="28"/>
        </w:rPr>
        <w:t xml:space="preserve">SIGNATURES</w:t>
      </w:r>
    </w:p>
    <w:p>
      <w:pPr>
        <w:spacing w:before="60" w:after="60"/>
        <w:jc w:val="both"/>
      </w:pPr>
      <w:r>
        <w:rPr>
          <w:rFonts w:ascii="Arial" w:cs="Arial" w:eastAsia="Arial" w:hAnsi="Arial"/>
          <w:b w:val="false"/>
          <w:bCs w:val="false"/>
          <w:color w:val="0E1D14"/>
          <w:sz w:val="20"/>
          <w:szCs w:val="20"/>
        </w:rPr>
        <w:t xml:space="preserve">Fait à _________________________, le _________________________</w:t>
      </w:r>
    </w:p>
    <w:p>
      <w:pPr>
        <w:spacing w:before="80"/>
      </w:pPr>
      <w:r>
        <w:t xml:space="preserve"/>
      </w:r>
    </w:p>
    <w:p>
      <w:pPr>
        <w:spacing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13"/>
        <w:gridCol w:w="4313"/>
      </w:tblGrid>
      <w:tr>
        <w:tc>
          <w:tcPr>
            <w:tcW w:type="dxa" w:w="4313"/>
            <w:tcBorders>
              <w:top w:val="none" w:color="FFFFFF" w:sz="0"/>
              <w:left w:val="none" w:color="FFFFFF" w:sz="0"/>
              <w:bottom w:val="none" w:color="FFFFFF" w:sz="0"/>
              <w:right w:val="none" w:color="FFFFFF" w:sz="0"/>
            </w:tcBorders>
          </w:tcPr>
          <w:p>
            <w:pPr>
              <w:spacing w:before="60" w:after="60"/>
              <w:jc w:val="both"/>
            </w:pPr>
            <w:r>
              <w:rPr>
                <w:rFonts w:ascii="Arial" w:cs="Arial" w:eastAsia="Arial" w:hAnsi="Arial"/>
                <w:b/>
                <w:bCs/>
                <w:color w:val="0E1D14"/>
                <w:sz w:val="20"/>
                <w:szCs w:val="20"/>
              </w:rPr>
              <w:t xml:space="preserve">Pour SAS Investiny
M. Lucian Guéritée, Président</w:t>
            </w:r>
          </w:p>
          <w:p>
            <w:pPr>
              <w:spacing w:before="200"/>
            </w:pPr>
            <w:r>
              <w:rPr>
                <w:rFonts w:ascii="Arial" w:cs="Arial" w:eastAsia="Arial" w:hAnsi="Arial"/>
                <w:color w:val="596860"/>
                <w:sz w:val="20"/>
                <w:szCs w:val="20"/>
              </w:rPr>
              <w:t xml:space="preserve">Nom : ____________________________</w:t>
            </w:r>
          </w:p>
          <w:p>
            <w:pPr>
              <w:spacing w:before="100"/>
            </w:pPr>
            <w:r>
              <w:rPr>
                <w:rFonts w:ascii="Arial" w:cs="Arial" w:eastAsia="Arial" w:hAnsi="Arial"/>
                <w:color w:val="596860"/>
                <w:sz w:val="20"/>
                <w:szCs w:val="20"/>
              </w:rPr>
              <w:t xml:space="preserve">Date : ____________________________</w:t>
            </w:r>
          </w:p>
          <w:p>
            <w:pPr>
              <w:spacing w:before="100"/>
            </w:pPr>
            <w:r>
              <w:rPr>
                <w:rFonts w:ascii="Arial" w:cs="Arial" w:eastAsia="Arial" w:hAnsi="Arial"/>
                <w:color w:val="596860"/>
                <w:sz w:val="20"/>
                <w:szCs w:val="20"/>
              </w:rPr>
              <w:t xml:space="preserve">Signature :</w:t>
            </w:r>
          </w:p>
          <w:p>
            <w:pPr>
              <w:pBdr>
                <w:bottom w:val="single" w:color="999999" w:sz="4"/>
              </w:pBdr>
              <w:spacing w:before="500"/>
            </w:pPr>
            <w:r>
              <w:rPr>
                <w:rFonts w:ascii="Arial" w:cs="Arial" w:eastAsia="Arial" w:hAnsi="Arial"/>
                <w:sz w:val="20"/>
                <w:szCs w:val="20"/>
              </w:rPr>
              <w:t xml:space="preserve"> </w:t>
            </w:r>
          </w:p>
        </w:tc>
        <w:tc>
          <w:tcPr>
            <w:tcW w:type="dxa" w:w="4313"/>
            <w:tcBorders>
              <w:top w:val="none" w:color="FFFFFF" w:sz="0"/>
              <w:left w:val="none" w:color="FFFFFF" w:sz="0"/>
              <w:bottom w:val="none" w:color="FFFFFF" w:sz="0"/>
              <w:right w:val="none" w:color="FFFFFF" w:sz="0"/>
            </w:tcBorders>
          </w:tcPr>
          <w:p>
            <w:pPr>
              <w:spacing w:before="60" w:after="60"/>
              <w:jc w:val="both"/>
            </w:pPr>
            <w:r>
              <w:rPr>
                <w:rFonts w:ascii="Arial" w:cs="Arial" w:eastAsia="Arial" w:hAnsi="Arial"/>
                <w:b/>
                <w:bCs/>
                <w:color w:val="0E1D14"/>
                <w:sz w:val="20"/>
                <w:szCs w:val="20"/>
              </w:rPr>
              <w:t xml:space="preserve">L'Acheteur</w:t>
            </w:r>
          </w:p>
          <w:p>
            <w:pPr>
              <w:spacing w:before="200"/>
            </w:pPr>
            <w:r>
              <w:rPr>
                <w:rFonts w:ascii="Arial" w:cs="Arial" w:eastAsia="Arial" w:hAnsi="Arial"/>
                <w:color w:val="596860"/>
                <w:sz w:val="20"/>
                <w:szCs w:val="20"/>
              </w:rPr>
              <w:t xml:space="preserve">Nom : ____________________________</w:t>
            </w:r>
          </w:p>
          <w:p>
            <w:pPr>
              <w:spacing w:before="100"/>
            </w:pPr>
            <w:r>
              <w:rPr>
                <w:rFonts w:ascii="Arial" w:cs="Arial" w:eastAsia="Arial" w:hAnsi="Arial"/>
                <w:color w:val="596860"/>
                <w:sz w:val="20"/>
                <w:szCs w:val="20"/>
              </w:rPr>
              <w:t xml:space="preserve">Date : ____________________________</w:t>
            </w:r>
          </w:p>
          <w:p>
            <w:pPr>
              <w:spacing w:before="100"/>
            </w:pPr>
            <w:r>
              <w:rPr>
                <w:rFonts w:ascii="Arial" w:cs="Arial" w:eastAsia="Arial" w:hAnsi="Arial"/>
                <w:color w:val="596860"/>
                <w:sz w:val="20"/>
                <w:szCs w:val="20"/>
              </w:rPr>
              <w:t xml:space="preserve">Signature :</w:t>
            </w:r>
          </w:p>
          <w:p>
            <w:pPr>
              <w:pBdr>
                <w:bottom w:val="single" w:color="999999" w:sz="4"/>
              </w:pBdr>
              <w:spacing w:before="500"/>
            </w:pPr>
            <w:r>
              <w:rPr>
                <w:rFonts w:ascii="Arial" w:cs="Arial" w:eastAsia="Arial" w:hAnsi="Arial"/>
                <w:sz w:val="20"/>
                <w:szCs w:val="20"/>
              </w:rPr>
              <w:t xml:space="preserve"> </w:t>
            </w:r>
          </w:p>
        </w:tc>
      </w:tr>
    </w:tbl>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6635" w:sz="4" w:space="4"/>
      </w:pBdr>
      <w:spacing w:before="160"/>
      <w:jc w:val="center"/>
    </w:pPr>
    <w:r>
      <w:rPr>
        <w:rFonts w:ascii="Arial" w:cs="Arial" w:eastAsia="Arial" w:hAnsi="Arial"/>
        <w:color w:val="596860"/>
        <w:sz w:val="16"/>
        <w:szCs w:val="16"/>
      </w:rPr>
      <w:t xml:space="preserve">SAS Investiny · La Bénerie · 91470 Limours · contact@dracula.lu · dracula.lu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635" w:sz="4" w:space="4"/>
      </w:pBdr>
      <w:spacing w:after="160"/>
    </w:pPr>
    <w:r>
      <w:rPr>
        <w:rFonts w:ascii="Arial" w:cs="Arial" w:eastAsia="Arial" w:hAnsi="Arial"/>
        <w:color w:val="596860"/>
        <w:sz w:val="16"/>
        <w:szCs w:val="16"/>
      </w:rPr>
      <w:t xml:space="preserve">Investiny · Studio Dracula  —  Contrat Acheteur avec Gestion — Formule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2026-03-19T21:12:03.905Z</dcterms:created>
  <dcterms:modified xsi:type="dcterms:W3CDTF">2026-03-19T21:12:03.905Z</dcterms:modified>
</cp:coreProperties>
</file>

<file path=docProps/custom.xml><?xml version="1.0" encoding="utf-8"?>
<Properties xmlns="http://schemas.openxmlformats.org/officeDocument/2006/custom-properties" xmlns:vt="http://schemas.openxmlformats.org/officeDocument/2006/docPropsVTypes"/>
</file>