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A6635"/>
          <w:sz w:val="36"/>
          <w:szCs w:val="36"/>
        </w:rPr>
        <w:t xml:space="preserve">SAS INVESTINY</w:t>
      </w:r>
    </w:p>
    <w:p>
      <w:pPr>
        <w:spacing w:after="80"/>
        <w:jc w:val="center"/>
      </w:pPr>
      <w:r>
        <w:rPr>
          <w:rFonts w:ascii="Arial" w:cs="Arial" w:eastAsia="Arial" w:hAnsi="Arial"/>
          <w:b/>
          <w:bCs/>
          <w:color w:val="0E1D14"/>
          <w:sz w:val="26"/>
          <w:szCs w:val="26"/>
        </w:rPr>
        <w:t xml:space="preserve">CONTRAT DE SOUSCRIPTION D'OBLIGATIONS SIMPLES</w:t>
      </w:r>
    </w:p>
    <w:p>
      <w:pPr>
        <w:spacing w:after="400"/>
        <w:jc w:val="center"/>
      </w:pPr>
      <w:r>
        <w:rPr>
          <w:rFonts w:ascii="Arial" w:cs="Arial" w:eastAsia="Arial" w:hAnsi="Arial"/>
          <w:color w:val="C8942A"/>
          <w:sz w:val="22"/>
          <w:szCs w:val="22"/>
        </w:rPr>
        <w:t xml:space="preserve">Studio Dracula — Programme Investisseurs</w:t>
      </w:r>
    </w:p>
    <w:p>
      <w:pPr>
        <w:spacing w:before="280" w:after="120"/>
      </w:pPr>
      <w:r>
        <w:rPr>
          <w:rFonts w:ascii="Arial" w:cs="Arial" w:eastAsia="Arial" w:hAnsi="Arial"/>
          <w:b/>
          <w:bCs/>
          <w:color w:val="0E1D14"/>
          <w:sz w:val="24"/>
          <w:szCs w:val="24"/>
        </w:rPr>
        <w:t xml:space="preserve">ENTRE LES SOUSSIGNÉS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Société</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SAS Investiny</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Siège social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Lieu dit La Bénerie · 91470 Limours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Représentée par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M. Lucian Guéritée, Président</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Contact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contact@dracula.lu · +33 6 28 93 04 40</w:t>
            </w:r>
          </w:p>
        </w:tc>
      </w:tr>
    </w:tbl>
    <w:p>
      <w:pPr>
        <w:spacing w:before="80"/>
      </w:pPr>
      <w:r>
        <w:t xml:space="preserve"/>
      </w:r>
    </w:p>
    <w:p>
      <w:pPr>
        <w:spacing w:before="60" w:after="60"/>
        <w:jc w:val="both"/>
      </w:pPr>
      <w:r>
        <w:rPr>
          <w:rFonts w:ascii="Arial" w:cs="Arial" w:eastAsia="Arial" w:hAnsi="Arial"/>
          <w:b/>
          <w:bCs/>
          <w:color w:val="0E1D14"/>
          <w:sz w:val="20"/>
          <w:szCs w:val="20"/>
        </w:rPr>
        <w:t xml:space="preserve">Ci-après dénommée « INVESTINY »</w:t>
      </w:r>
    </w:p>
    <w:p>
      <w:pPr>
        <w:spacing w:before="80"/>
      </w:pPr>
      <w:r>
        <w:t xml:space="preserve"/>
      </w:r>
    </w:p>
    <w:p>
      <w:pPr>
        <w:spacing w:before="60" w:after="60"/>
        <w:jc w:val="both"/>
      </w:pPr>
      <w:r>
        <w:rPr>
          <w:rFonts w:ascii="Arial" w:cs="Arial" w:eastAsia="Arial" w:hAnsi="Arial"/>
          <w:b w:val="false"/>
          <w:bCs w:val="false"/>
          <w:color w:val="0E1D14"/>
          <w:sz w:val="20"/>
          <w:szCs w:val="20"/>
        </w:rPr>
        <w:t xml:space="preserve">ET</w:t>
      </w:r>
    </w:p>
    <w:p>
      <w:pPr>
        <w:spacing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Nom / Prénom</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Adresse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Code postal / Ville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Téléphone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Email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IBAN (versements)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bl>
    <w:p>
      <w:pPr>
        <w:spacing w:before="80"/>
      </w:pPr>
      <w:r>
        <w:t xml:space="preserve"/>
      </w:r>
    </w:p>
    <w:p>
      <w:pPr>
        <w:spacing w:before="60" w:after="60"/>
        <w:jc w:val="both"/>
      </w:pPr>
      <w:r>
        <w:rPr>
          <w:rFonts w:ascii="Arial" w:cs="Arial" w:eastAsia="Arial" w:hAnsi="Arial"/>
          <w:b/>
          <w:bCs/>
          <w:color w:val="0E1D14"/>
          <w:sz w:val="20"/>
          <w:szCs w:val="20"/>
        </w:rPr>
        <w:t xml:space="preserve">Ci-après dénommé(e) « L'INVESTISSEUR »</w:t>
      </w:r>
    </w:p>
    <w:p>
      <w:r>
        <w:br w:type="page"/>
      </w:r>
    </w:p>
    <w:p>
      <w:pPr>
        <w:pBdr>
          <w:bottom w:val="single" w:color="1A6635" w:sz="6" w:space="4"/>
        </w:pBdr>
        <w:spacing w:before="360" w:after="140"/>
      </w:pPr>
      <w:r>
        <w:rPr>
          <w:rFonts w:ascii="Arial" w:cs="Arial" w:eastAsia="Arial" w:hAnsi="Arial"/>
          <w:b/>
          <w:bCs/>
          <w:color w:val="1A6635"/>
          <w:sz w:val="28"/>
          <w:szCs w:val="28"/>
        </w:rPr>
        <w:t xml:space="preserve">ARTICLE 1 — OBJET</w:t>
      </w:r>
    </w:p>
    <w:p>
      <w:pPr>
        <w:spacing w:before="60" w:after="60"/>
        <w:jc w:val="both"/>
      </w:pPr>
      <w:r>
        <w:rPr>
          <w:rFonts w:ascii="Arial" w:cs="Arial" w:eastAsia="Arial" w:hAnsi="Arial"/>
          <w:b w:val="false"/>
          <w:bCs w:val="false"/>
          <w:color w:val="0E1D14"/>
          <w:sz w:val="20"/>
          <w:szCs w:val="20"/>
        </w:rPr>
        <w:t xml:space="preserve">Le présent contrat a pour objet la souscription par L'INVESTISSEUR d'obligations simples émises par INVESTINY, adossées au financement de Studios Dracula installés en France. Ces obligations ne constituent pas des valeurs mobilières au sens de l'article L.211-1 du Code monétaire et financier et ne requièrent aucun agrément AMF en dessous de 8 M€/an.</w:t>
      </w:r>
    </w:p>
    <w:p>
      <w:pPr>
        <w:pBdr>
          <w:bottom w:val="single" w:color="1A6635" w:sz="6" w:space="4"/>
        </w:pBdr>
        <w:spacing w:before="360" w:after="140"/>
      </w:pPr>
      <w:r>
        <w:rPr>
          <w:rFonts w:ascii="Arial" w:cs="Arial" w:eastAsia="Arial" w:hAnsi="Arial"/>
          <w:b/>
          <w:bCs/>
          <w:color w:val="1A6635"/>
          <w:sz w:val="28"/>
          <w:szCs w:val="28"/>
        </w:rPr>
        <w:t xml:space="preserve">ARTICLE 2 — MONTANT ET TAUX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Montant souscrit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 € (multiples de 500 €, minimum 500 €)</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Taux annuel garanti</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Barème progressif — voir tableau ci-dessous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Durée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10 (dix) ans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Versement intérêts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Trimestriel — à chaque trimestre civil</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Remboursement capital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Intégral à l'échéance des 10 ans</w:t>
            </w:r>
          </w:p>
        </w:tc>
      </w:tr>
    </w:tbl>
    <w:p>
      <w:pPr>
        <w:spacing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3826"/>
      </w:tblGrid>
      <w:tr>
        <w:tc>
          <w:tcPr>
            <w:tcW w:type="dxa" w:w="2800"/>
            <w:tcBorders>
              <w:top w:val="single" w:color="CCCCCC" w:sz="1"/>
              <w:left w:val="single" w:color="CCCCCC" w:sz="1"/>
              <w:bottom w:val="single" w:color="CCCCCC" w:sz="1"/>
              <w:right w:val="single" w:color="CCCCCC" w:sz="1"/>
            </w:tcBorders>
            <w:shd w:fill="1A6635"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Montant investi</w:t>
            </w:r>
          </w:p>
        </w:tc>
        <w:tc>
          <w:tcPr>
            <w:tcW w:type="dxa" w:w="2400"/>
            <w:tcBorders>
              <w:top w:val="single" w:color="CCCCCC" w:sz="1"/>
              <w:left w:val="single" w:color="CCCCCC" w:sz="1"/>
              <w:bottom w:val="single" w:color="CCCCCC" w:sz="1"/>
              <w:right w:val="single" w:color="CCCCCC" w:sz="1"/>
            </w:tcBorders>
            <w:shd w:fill="1A6635"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Taux annuel</w:t>
            </w:r>
          </w:p>
        </w:tc>
        <w:tc>
          <w:tcPr>
            <w:tcW w:type="dxa" w:w="3826"/>
            <w:tcBorders>
              <w:top w:val="single" w:color="CCCCCC" w:sz="1"/>
              <w:left w:val="single" w:color="CCCCCC" w:sz="1"/>
              <w:bottom w:val="single" w:color="CCCCCC" w:sz="1"/>
              <w:right w:val="single" w:color="CCCCCC" w:sz="1"/>
            </w:tcBorders>
            <w:shd w:fill="1A6635"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Revenus annuels estimés</w:t>
            </w:r>
          </w:p>
        </w:tc>
      </w:tr>
      <w:tr>
        <w:tc>
          <w:tcPr>
            <w:tcW w:type="dxa" w:w="28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pPr>
              <w:jc w:val="center"/>
            </w:pPr>
            <w:r>
              <w:rPr>
                <w:rFonts w:ascii="Arial" w:cs="Arial" w:eastAsia="Arial" w:hAnsi="Arial"/>
                <w:color w:val="0E1D14"/>
                <w:sz w:val="20"/>
                <w:szCs w:val="20"/>
              </w:rPr>
              <w:t xml:space="preserve">500 €</w:t>
            </w:r>
          </w:p>
        </w:tc>
        <w:tc>
          <w:tcPr>
            <w:tcW w:type="dxa" w:w="24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pPr>
              <w:jc w:val="center"/>
            </w:pPr>
            <w:r>
              <w:rPr>
                <w:rFonts w:ascii="Arial" w:cs="Arial" w:eastAsia="Arial" w:hAnsi="Arial"/>
                <w:b/>
                <w:bCs/>
                <w:color w:val="1A6635"/>
                <w:sz w:val="20"/>
                <w:szCs w:val="20"/>
              </w:rPr>
              <w:t xml:space="preserve">5 %/an</w:t>
            </w:r>
          </w:p>
        </w:tc>
        <w:tc>
          <w:tcPr>
            <w:tcW w:type="dxa" w:w="3826"/>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pPr>
              <w:jc w:val="center"/>
            </w:pPr>
            <w:r>
              <w:rPr>
                <w:rFonts w:ascii="Arial" w:cs="Arial" w:eastAsia="Arial" w:hAnsi="Arial"/>
                <w:color w:val="596860"/>
                <w:sz w:val="20"/>
                <w:szCs w:val="20"/>
              </w:rPr>
              <w:t xml:space="preserve">25 €/an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0E1D14"/>
                <w:sz w:val="20"/>
                <w:szCs w:val="20"/>
              </w:rPr>
              <w:t xml:space="preserve">1 000 €</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6635"/>
                <w:sz w:val="20"/>
                <w:szCs w:val="20"/>
              </w:rPr>
              <w:t xml:space="preserve">6 %/an</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596860"/>
                <w:sz w:val="20"/>
                <w:szCs w:val="20"/>
              </w:rPr>
              <w:t xml:space="preserve">60 €/an</w:t>
            </w:r>
          </w:p>
        </w:tc>
      </w:tr>
      <w:tr>
        <w:tc>
          <w:tcPr>
            <w:tcW w:type="dxa" w:w="28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pPr>
              <w:jc w:val="center"/>
            </w:pPr>
            <w:r>
              <w:rPr>
                <w:rFonts w:ascii="Arial" w:cs="Arial" w:eastAsia="Arial" w:hAnsi="Arial"/>
                <w:color w:val="0E1D14"/>
                <w:sz w:val="20"/>
                <w:szCs w:val="20"/>
              </w:rPr>
              <w:t xml:space="preserve">1 500 €</w:t>
            </w:r>
          </w:p>
        </w:tc>
        <w:tc>
          <w:tcPr>
            <w:tcW w:type="dxa" w:w="24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pPr>
              <w:jc w:val="center"/>
            </w:pPr>
            <w:r>
              <w:rPr>
                <w:rFonts w:ascii="Arial" w:cs="Arial" w:eastAsia="Arial" w:hAnsi="Arial"/>
                <w:b/>
                <w:bCs/>
                <w:color w:val="1A6635"/>
                <w:sz w:val="20"/>
                <w:szCs w:val="20"/>
              </w:rPr>
              <w:t xml:space="preserve">7 %/an</w:t>
            </w:r>
          </w:p>
        </w:tc>
        <w:tc>
          <w:tcPr>
            <w:tcW w:type="dxa" w:w="3826"/>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pPr>
              <w:jc w:val="center"/>
            </w:pPr>
            <w:r>
              <w:rPr>
                <w:rFonts w:ascii="Arial" w:cs="Arial" w:eastAsia="Arial" w:hAnsi="Arial"/>
                <w:color w:val="596860"/>
                <w:sz w:val="20"/>
                <w:szCs w:val="20"/>
              </w:rPr>
              <w:t xml:space="preserve">105 €/an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0E1D14"/>
                <w:sz w:val="20"/>
                <w:szCs w:val="20"/>
              </w:rPr>
              <w:t xml:space="preserve">2 000 €</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6635"/>
                <w:sz w:val="20"/>
                <w:szCs w:val="20"/>
              </w:rPr>
              <w:t xml:space="preserve">8 %/an</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596860"/>
                <w:sz w:val="20"/>
                <w:szCs w:val="20"/>
              </w:rPr>
              <w:t xml:space="preserve">160 €/an</w:t>
            </w:r>
          </w:p>
        </w:tc>
      </w:tr>
      <w:tr>
        <w:tc>
          <w:tcPr>
            <w:tcW w:type="dxa" w:w="28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pPr>
              <w:jc w:val="center"/>
            </w:pPr>
            <w:r>
              <w:rPr>
                <w:rFonts w:ascii="Arial" w:cs="Arial" w:eastAsia="Arial" w:hAnsi="Arial"/>
                <w:color w:val="0E1D14"/>
                <w:sz w:val="20"/>
                <w:szCs w:val="20"/>
              </w:rPr>
              <w:t xml:space="preserve">2 500 €</w:t>
            </w:r>
          </w:p>
        </w:tc>
        <w:tc>
          <w:tcPr>
            <w:tcW w:type="dxa" w:w="24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pPr>
              <w:jc w:val="center"/>
            </w:pPr>
            <w:r>
              <w:rPr>
                <w:rFonts w:ascii="Arial" w:cs="Arial" w:eastAsia="Arial" w:hAnsi="Arial"/>
                <w:b/>
                <w:bCs/>
                <w:color w:val="1A6635"/>
                <w:sz w:val="20"/>
                <w:szCs w:val="20"/>
              </w:rPr>
              <w:t xml:space="preserve">9 %/an</w:t>
            </w:r>
          </w:p>
        </w:tc>
        <w:tc>
          <w:tcPr>
            <w:tcW w:type="dxa" w:w="3826"/>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pPr>
              <w:jc w:val="center"/>
            </w:pPr>
            <w:r>
              <w:rPr>
                <w:rFonts w:ascii="Arial" w:cs="Arial" w:eastAsia="Arial" w:hAnsi="Arial"/>
                <w:color w:val="596860"/>
                <w:sz w:val="20"/>
                <w:szCs w:val="20"/>
              </w:rPr>
              <w:t xml:space="preserve">225 €/an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0E1D14"/>
                <w:sz w:val="20"/>
                <w:szCs w:val="20"/>
              </w:rPr>
              <w:t xml:space="preserve">&gt; 2 500 €</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6635"/>
                <w:sz w:val="20"/>
                <w:szCs w:val="20"/>
              </w:rPr>
              <w:t xml:space="preserve">10 %/an</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596860"/>
                <w:sz w:val="20"/>
                <w:szCs w:val="20"/>
              </w:rPr>
              <w:t xml:space="preserve">250 €/an et +</w:t>
            </w:r>
          </w:p>
        </w:tc>
      </w:tr>
    </w:tbl>
    <w:p>
      <w:pPr>
        <w:pBdr>
          <w:bottom w:val="single" w:color="1A6635" w:sz="6" w:space="4"/>
        </w:pBdr>
        <w:spacing w:before="360" w:after="140"/>
      </w:pPr>
      <w:r>
        <w:rPr>
          <w:rFonts w:ascii="Arial" w:cs="Arial" w:eastAsia="Arial" w:hAnsi="Arial"/>
          <w:b/>
          <w:bCs/>
          <w:color w:val="1A6635"/>
          <w:sz w:val="28"/>
          <w:szCs w:val="28"/>
        </w:rPr>
        <w:t xml:space="preserve">ARTICLE 3 — CONDITIONS DE DÉCLENCHEMENT</w:t>
      </w:r>
    </w:p>
    <w:p>
      <w:pPr>
        <w:spacing w:before="60" w:after="60"/>
        <w:jc w:val="both"/>
      </w:pPr>
      <w:r>
        <w:rPr>
          <w:rFonts w:ascii="Arial" w:cs="Arial" w:eastAsia="Arial" w:hAnsi="Arial"/>
          <w:b w:val="false"/>
          <w:bCs w:val="false"/>
          <w:color w:val="0E1D14"/>
          <w:sz w:val="20"/>
          <w:szCs w:val="20"/>
        </w:rPr>
        <w:t xml:space="preserve">Les intérêts commencent à courir à compter du 1er encaissement effectif d'un loyer ou d'une mensualité crédit sur le studio adossé à la souscription. En cas de non-obtention de l'autorisation administrative ou du crédit dans un délai de 6 mois, L'INVESTISSEUR est remboursé de son capital sans intérêts et sans pénalité.</w:t>
      </w:r>
    </w:p>
    <w:p>
      <w:pPr>
        <w:pBdr>
          <w:bottom w:val="single" w:color="1A6635" w:sz="6" w:space="4"/>
        </w:pBdr>
        <w:spacing w:before="360" w:after="140"/>
      </w:pPr>
      <w:r>
        <w:rPr>
          <w:rFonts w:ascii="Arial" w:cs="Arial" w:eastAsia="Arial" w:hAnsi="Arial"/>
          <w:b/>
          <w:bCs/>
          <w:color w:val="1A6635"/>
          <w:sz w:val="28"/>
          <w:szCs w:val="28"/>
        </w:rPr>
        <w:t xml:space="preserve">ARTICLE 4 — ADOSSEMENT À UN ACTIF RÉEL</w:t>
      </w:r>
    </w:p>
    <w:p>
      <w:pPr>
        <w:spacing w:before="60" w:after="60"/>
        <w:jc w:val="both"/>
      </w:pPr>
      <w:r>
        <w:rPr>
          <w:rFonts w:ascii="Arial" w:cs="Arial" w:eastAsia="Arial" w:hAnsi="Arial"/>
          <w:b w:val="false"/>
          <w:bCs w:val="false"/>
          <w:color w:val="0E1D14"/>
          <w:sz w:val="20"/>
          <w:szCs w:val="20"/>
        </w:rPr>
        <w:t xml:space="preserve">Les obligations sont adossées à un Studio Dracula identifié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Adresse du studio</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Date d'installation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N° de série du studio</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w:t>
            </w:r>
          </w:p>
        </w:tc>
      </w:tr>
    </w:tbl>
    <w:p>
      <w:pPr>
        <w:pBdr>
          <w:bottom w:val="single" w:color="1A6635" w:sz="6" w:space="4"/>
        </w:pBdr>
        <w:spacing w:before="360" w:after="140"/>
      </w:pPr>
      <w:r>
        <w:rPr>
          <w:rFonts w:ascii="Arial" w:cs="Arial" w:eastAsia="Arial" w:hAnsi="Arial"/>
          <w:b/>
          <w:bCs/>
          <w:color w:val="1A6635"/>
          <w:sz w:val="28"/>
          <w:szCs w:val="28"/>
        </w:rPr>
        <w:t xml:space="preserve">ARTICLE 5 — REMBOURSEMENT DU CAPITAL</w:t>
      </w:r>
    </w:p>
    <w:p>
      <w:pPr>
        <w:spacing w:before="60" w:after="60"/>
        <w:jc w:val="both"/>
      </w:pPr>
      <w:r>
        <w:rPr>
          <w:rFonts w:ascii="Arial" w:cs="Arial" w:eastAsia="Arial" w:hAnsi="Arial"/>
          <w:b w:val="false"/>
          <w:bCs w:val="false"/>
          <w:color w:val="0E1D14"/>
          <w:sz w:val="20"/>
          <w:szCs w:val="20"/>
        </w:rPr>
        <w:t xml:space="preserve">À l'issue des 10 ans, INVESTINY rembourse le capital intégralement par virement sur l'IBAN de L'INVESTISSEUR dans les 30 jours suivant l'échéance du contrat.</w:t>
      </w:r>
    </w:p>
    <w:p>
      <w:pPr>
        <w:pBdr>
          <w:bottom w:val="single" w:color="1A6635" w:sz="6" w:space="4"/>
        </w:pBdr>
        <w:spacing w:before="360" w:after="140"/>
      </w:pPr>
      <w:r>
        <w:rPr>
          <w:rFonts w:ascii="Arial" w:cs="Arial" w:eastAsia="Arial" w:hAnsi="Arial"/>
          <w:b/>
          <w:bCs/>
          <w:color w:val="1A6635"/>
          <w:sz w:val="28"/>
          <w:szCs w:val="28"/>
        </w:rPr>
        <w:t xml:space="preserve">ARTICLE 6 — RISQUES</w:t>
      </w:r>
    </w:p>
    <w:p>
      <w:pPr>
        <w:spacing w:before="60" w:after="60"/>
        <w:jc w:val="both"/>
      </w:pPr>
      <w:r>
        <w:rPr>
          <w:rFonts w:ascii="Arial" w:cs="Arial" w:eastAsia="Arial" w:hAnsi="Arial"/>
          <w:b w:val="false"/>
          <w:bCs w:val="false"/>
          <w:color w:val="0E1D14"/>
          <w:sz w:val="20"/>
          <w:szCs w:val="20"/>
        </w:rPr>
        <w:t xml:space="preserve">L'INVESTISSEUR reconnaît avoir été informé que tout investissement comporte des risques. Le rendement garanti est conditionné à la bonne exécution du contrat de location du studio adossé. En cas de difficulté, les parties s'engagent à rechercher une solution amiable avant tout recours judiciaire.</w:t>
      </w:r>
    </w:p>
    <w:p>
      <w:pPr>
        <w:pBdr>
          <w:bottom w:val="single" w:color="1A6635" w:sz="6" w:space="4"/>
        </w:pBdr>
        <w:spacing w:before="360" w:after="140"/>
      </w:pPr>
      <w:r>
        <w:rPr>
          <w:rFonts w:ascii="Arial" w:cs="Arial" w:eastAsia="Arial" w:hAnsi="Arial"/>
          <w:b/>
          <w:bCs/>
          <w:color w:val="1A6635"/>
          <w:sz w:val="28"/>
          <w:szCs w:val="28"/>
        </w:rPr>
        <w:t xml:space="preserve">ARTICLE 7 — FISCALITÉ</w:t>
      </w:r>
    </w:p>
    <w:p>
      <w:pPr>
        <w:spacing w:before="60" w:after="60"/>
        <w:jc w:val="both"/>
      </w:pPr>
      <w:r>
        <w:rPr>
          <w:rFonts w:ascii="Arial" w:cs="Arial" w:eastAsia="Arial" w:hAnsi="Arial"/>
          <w:b w:val="false"/>
          <w:bCs w:val="false"/>
          <w:color w:val="0E1D14"/>
          <w:sz w:val="20"/>
          <w:szCs w:val="20"/>
        </w:rPr>
        <w:t xml:space="preserve">Les intérêts sont soumis à la fiscalité applicable aux revenus de capitaux mobiliers. L'INVESTISSEUR est seul responsable de leur déclaration fiscale.</w:t>
      </w:r>
    </w:p>
    <w:p>
      <w:pPr>
        <w:pBdr>
          <w:bottom w:val="single" w:color="1A6635" w:sz="6" w:space="4"/>
        </w:pBdr>
        <w:spacing w:before="360" w:after="140"/>
      </w:pPr>
      <w:r>
        <w:rPr>
          <w:rFonts w:ascii="Arial" w:cs="Arial" w:eastAsia="Arial" w:hAnsi="Arial"/>
          <w:b/>
          <w:bCs/>
          <w:color w:val="1A6635"/>
          <w:sz w:val="28"/>
          <w:szCs w:val="28"/>
        </w:rPr>
        <w:t xml:space="preserve">ARTICLE 8 — DROIT APPLICABLE</w:t>
      </w:r>
    </w:p>
    <w:p>
      <w:pPr>
        <w:spacing w:before="60" w:after="60"/>
        <w:jc w:val="both"/>
      </w:pPr>
      <w:r>
        <w:rPr>
          <w:rFonts w:ascii="Arial" w:cs="Arial" w:eastAsia="Arial" w:hAnsi="Arial"/>
          <w:b w:val="false"/>
          <w:bCs w:val="false"/>
          <w:color w:val="0E1D14"/>
          <w:sz w:val="20"/>
          <w:szCs w:val="20"/>
        </w:rPr>
        <w:t xml:space="preserve">Droit français. Tribunal Judiciaire d'Évry-Courcouronnes compétent en cas de litige non résolu amiablement.</w:t>
      </w:r>
    </w:p>
    <w:p>
      <w:r>
        <w:br w:type="page"/>
      </w:r>
    </w:p>
    <w:p>
      <w:pPr>
        <w:pBdr>
          <w:bottom w:val="single" w:color="1A6635" w:sz="6" w:space="4"/>
        </w:pBdr>
        <w:spacing w:before="360" w:after="140"/>
      </w:pPr>
      <w:r>
        <w:rPr>
          <w:rFonts w:ascii="Arial" w:cs="Arial" w:eastAsia="Arial" w:hAnsi="Arial"/>
          <w:b/>
          <w:bCs/>
          <w:color w:val="1A6635"/>
          <w:sz w:val="28"/>
          <w:szCs w:val="28"/>
        </w:rPr>
        <w:t xml:space="preserve">SIGNATURES</w:t>
      </w:r>
    </w:p>
    <w:p>
      <w:pPr>
        <w:spacing w:before="60" w:after="60"/>
        <w:jc w:val="both"/>
      </w:pPr>
      <w:r>
        <w:rPr>
          <w:rFonts w:ascii="Arial" w:cs="Arial" w:eastAsia="Arial" w:hAnsi="Arial"/>
          <w:b w:val="false"/>
          <w:bCs w:val="false"/>
          <w:color w:val="0E1D14"/>
          <w:sz w:val="20"/>
          <w:szCs w:val="20"/>
        </w:rPr>
        <w:t xml:space="preserve">Fait à _________________________, le _________________________</w:t>
      </w:r>
    </w:p>
    <w:p>
      <w:pPr>
        <w:spacing w:before="80"/>
      </w:pPr>
      <w:r>
        <w:t xml:space="preserve"/>
      </w:r>
    </w:p>
    <w:p>
      <w:pPr>
        <w:spacing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13"/>
        <w:gridCol w:w="4313"/>
      </w:tblGrid>
      <w:tr>
        <w:tc>
          <w:tcPr>
            <w:tcW w:type="dxa" w:w="4313"/>
            <w:tcBorders>
              <w:top w:val="none" w:color="FFFFFF" w:sz="0"/>
              <w:left w:val="none" w:color="FFFFFF" w:sz="0"/>
              <w:bottom w:val="none" w:color="FFFFFF" w:sz="0"/>
              <w:right w:val="none" w:color="FFFFFF" w:sz="0"/>
            </w:tcBorders>
          </w:tcPr>
          <w:p>
            <w:pPr>
              <w:spacing w:before="60" w:after="60"/>
              <w:jc w:val="both"/>
            </w:pPr>
            <w:r>
              <w:rPr>
                <w:rFonts w:ascii="Arial" w:cs="Arial" w:eastAsia="Arial" w:hAnsi="Arial"/>
                <w:b/>
                <w:bCs/>
                <w:color w:val="0E1D14"/>
                <w:sz w:val="20"/>
                <w:szCs w:val="20"/>
              </w:rPr>
              <w:t xml:space="preserve">Pour SAS Investiny
M. Lucian Guéritée, Président</w:t>
            </w:r>
          </w:p>
          <w:p>
            <w:pPr>
              <w:spacing w:before="200"/>
            </w:pPr>
            <w:r>
              <w:rPr>
                <w:rFonts w:ascii="Arial" w:cs="Arial" w:eastAsia="Arial" w:hAnsi="Arial"/>
                <w:color w:val="596860"/>
                <w:sz w:val="20"/>
                <w:szCs w:val="20"/>
              </w:rPr>
              <w:t xml:space="preserve">Nom : ____________________________</w:t>
            </w:r>
          </w:p>
          <w:p>
            <w:pPr>
              <w:spacing w:before="100"/>
            </w:pPr>
            <w:r>
              <w:rPr>
                <w:rFonts w:ascii="Arial" w:cs="Arial" w:eastAsia="Arial" w:hAnsi="Arial"/>
                <w:color w:val="596860"/>
                <w:sz w:val="20"/>
                <w:szCs w:val="20"/>
              </w:rPr>
              <w:t xml:space="preserve">Date : ____________________________</w:t>
            </w:r>
          </w:p>
          <w:p>
            <w:pPr>
              <w:spacing w:before="100"/>
            </w:pPr>
            <w:r>
              <w:rPr>
                <w:rFonts w:ascii="Arial" w:cs="Arial" w:eastAsia="Arial" w:hAnsi="Arial"/>
                <w:color w:val="596860"/>
                <w:sz w:val="20"/>
                <w:szCs w:val="20"/>
              </w:rPr>
              <w:t xml:space="preserve">Signature :</w:t>
            </w:r>
          </w:p>
          <w:p>
            <w:pPr>
              <w:pBdr>
                <w:bottom w:val="single" w:color="999999" w:sz="4"/>
              </w:pBdr>
              <w:spacing w:before="500"/>
            </w:pPr>
            <w:r>
              <w:rPr>
                <w:rFonts w:ascii="Arial" w:cs="Arial" w:eastAsia="Arial" w:hAnsi="Arial"/>
                <w:sz w:val="20"/>
                <w:szCs w:val="20"/>
              </w:rPr>
              <w:t xml:space="preserve"> </w:t>
            </w:r>
          </w:p>
        </w:tc>
        <w:tc>
          <w:tcPr>
            <w:tcW w:type="dxa" w:w="4313"/>
            <w:tcBorders>
              <w:top w:val="none" w:color="FFFFFF" w:sz="0"/>
              <w:left w:val="none" w:color="FFFFFF" w:sz="0"/>
              <w:bottom w:val="none" w:color="FFFFFF" w:sz="0"/>
              <w:right w:val="none" w:color="FFFFFF" w:sz="0"/>
            </w:tcBorders>
          </w:tcPr>
          <w:p>
            <w:pPr>
              <w:spacing w:before="60" w:after="60"/>
              <w:jc w:val="both"/>
            </w:pPr>
            <w:r>
              <w:rPr>
                <w:rFonts w:ascii="Arial" w:cs="Arial" w:eastAsia="Arial" w:hAnsi="Arial"/>
                <w:b/>
                <w:bCs/>
                <w:color w:val="0E1D14"/>
                <w:sz w:val="20"/>
                <w:szCs w:val="20"/>
              </w:rPr>
              <w:t xml:space="preserve">L'Investisseur</w:t>
            </w:r>
          </w:p>
          <w:p>
            <w:pPr>
              <w:spacing w:before="200"/>
            </w:pPr>
            <w:r>
              <w:rPr>
                <w:rFonts w:ascii="Arial" w:cs="Arial" w:eastAsia="Arial" w:hAnsi="Arial"/>
                <w:color w:val="596860"/>
                <w:sz w:val="20"/>
                <w:szCs w:val="20"/>
              </w:rPr>
              <w:t xml:space="preserve">Nom : ____________________________</w:t>
            </w:r>
          </w:p>
          <w:p>
            <w:pPr>
              <w:spacing w:before="100"/>
            </w:pPr>
            <w:r>
              <w:rPr>
                <w:rFonts w:ascii="Arial" w:cs="Arial" w:eastAsia="Arial" w:hAnsi="Arial"/>
                <w:color w:val="596860"/>
                <w:sz w:val="20"/>
                <w:szCs w:val="20"/>
              </w:rPr>
              <w:t xml:space="preserve">Date : ____________________________</w:t>
            </w:r>
          </w:p>
          <w:p>
            <w:pPr>
              <w:spacing w:before="100"/>
            </w:pPr>
            <w:r>
              <w:rPr>
                <w:rFonts w:ascii="Arial" w:cs="Arial" w:eastAsia="Arial" w:hAnsi="Arial"/>
                <w:color w:val="596860"/>
                <w:sz w:val="20"/>
                <w:szCs w:val="20"/>
              </w:rPr>
              <w:t xml:space="preserve">Signature :</w:t>
            </w:r>
          </w:p>
          <w:p>
            <w:pPr>
              <w:pBdr>
                <w:bottom w:val="single" w:color="999999" w:sz="4"/>
              </w:pBdr>
              <w:spacing w:before="500"/>
            </w:pPr>
            <w:r>
              <w:rPr>
                <w:rFonts w:ascii="Arial" w:cs="Arial" w:eastAsia="Arial" w:hAnsi="Arial"/>
                <w:sz w:val="20"/>
                <w:szCs w:val="20"/>
              </w:rPr>
              <w:t xml:space="preserve"> </w:t>
            </w:r>
          </w:p>
        </w:tc>
      </w:tr>
    </w:tbl>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6635" w:sz="4" w:space="4"/>
      </w:pBdr>
      <w:spacing w:before="160"/>
      <w:jc w:val="center"/>
    </w:pPr>
    <w:r>
      <w:rPr>
        <w:rFonts w:ascii="Arial" w:cs="Arial" w:eastAsia="Arial" w:hAnsi="Arial"/>
        <w:color w:val="596860"/>
        <w:sz w:val="16"/>
        <w:szCs w:val="16"/>
      </w:rPr>
      <w:t xml:space="preserve">SAS Investiny · La Bénerie · 91470 Limours · contact@dracula.lu · dracula.lu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635" w:sz="4" w:space="4"/>
      </w:pBdr>
      <w:spacing w:after="160"/>
    </w:pPr>
    <w:r>
      <w:rPr>
        <w:rFonts w:ascii="Arial" w:cs="Arial" w:eastAsia="Arial" w:hAnsi="Arial"/>
        <w:color w:val="596860"/>
        <w:sz w:val="16"/>
        <w:szCs w:val="16"/>
      </w:rPr>
      <w:t xml:space="preserve">Investiny · Studio Dracula  —  Contrat Investisseur — Obligations Simples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2026-03-19T21:12:03.909Z</dcterms:created>
  <dcterms:modified xsi:type="dcterms:W3CDTF">2026-03-19T21:12:03.909Z</dcterms:modified>
</cp:coreProperties>
</file>

<file path=docProps/custom.xml><?xml version="1.0" encoding="utf-8"?>
<Properties xmlns="http://schemas.openxmlformats.org/officeDocument/2006/custom-properties" xmlns:vt="http://schemas.openxmlformats.org/officeDocument/2006/docPropsVTypes"/>
</file>